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Esta semana que viene sólo tiene tres días lectivos porque el jueves y el viernes no había clase, por lo que será el miércoles en vez del viernes el día que os envíe las soluciones de la semana y las tareas que debéis enviarnos.</w:t>
      </w:r>
    </w:p>
    <w:tbl>
      <w:tblPr>
        <w:tblStyle w:val="Table1"/>
        <w:tblW w:w="10774.0" w:type="dxa"/>
        <w:jc w:val="left"/>
        <w:tblInd w:w="-743.0" w:type="dxa"/>
        <w:tblBorders>
          <w:top w:color="0070c0" w:space="0" w:sz="18" w:val="single"/>
          <w:left w:color="0070c0" w:space="0" w:sz="18" w:val="single"/>
          <w:bottom w:color="0070c0" w:space="0" w:sz="18" w:val="single"/>
          <w:right w:color="0070c0" w:space="0" w:sz="18" w:val="single"/>
          <w:insideH w:color="0070c0" w:space="0" w:sz="18" w:val="single"/>
          <w:insideV w:color="0070c0" w:space="0" w:sz="18" w:val="single"/>
        </w:tblBorders>
        <w:tblLayout w:type="fixed"/>
        <w:tblLook w:val="0000"/>
      </w:tblPr>
      <w:tblGrid>
        <w:gridCol w:w="1277"/>
        <w:gridCol w:w="9497"/>
        <w:tblGridChange w:id="0">
          <w:tblGrid>
            <w:gridCol w:w="1277"/>
            <w:gridCol w:w="9497"/>
          </w:tblGrid>
        </w:tblGridChange>
      </w:tblGrid>
      <w:tr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color w:val="0d0d0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vertAlign w:val="baseline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color w:val="0d0d0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vertAlign w:val="baseline"/>
                <w:rtl w:val="0"/>
              </w:rPr>
              <w:t xml:space="preserve">TAREAS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-Trabajar páginas 158 y 159.</w:t>
            </w:r>
          </w:p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-Hacer las actividades de la página 159.</w:t>
            </w:r>
          </w:p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-Hacer la ficha adjunta.</w:t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-Página 159: 11 y 12.</w:t>
            </w:r>
          </w:p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-Página 163: 1, 2 y 3.</w:t>
            </w:r>
          </w:p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Hacer las siguientes operaciones: 3.458: 45 y 5.093 – 992 con sus respectivas pruebas.</w:t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-Realizar portada Unidad 7 “La materia y las mezclas”.</w:t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-Páginas 106 y 107: Actividad 1.</w:t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SOCIALES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Tarea 1. Archivo adjunto.</w:t>
            </w:r>
          </w:p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Tarea 2. Archivo adjunto.</w:t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Tarea 3. Archivo adjunto.</w:t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PLÁSTICA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EDUCACIÓN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RELIGIÓN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Tareas para la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9900"/>
                <w:rtl w:val="0"/>
              </w:rPr>
              <w:t xml:space="preserve">QUINCENA 27 ABRIL al 10 MAYO.</w:t>
            </w:r>
            <w:r w:rsidDel="00000000" w:rsidR="00000000" w:rsidRPr="00000000">
              <w:rPr>
                <w:b w:val="1"/>
                <w:rtl w:val="0"/>
              </w:rPr>
              <w:t xml:space="preserve"> El viernes 8 de mayo se informará de la tarea que tienen que enviar a: </w:t>
            </w:r>
            <w:r w:rsidDel="00000000" w:rsidR="00000000" w:rsidRPr="00000000">
              <w:rPr>
                <w:b w:val="1"/>
                <w:rtl w:val="0"/>
              </w:rPr>
              <w:t xml:space="preserve">maestrodanielreligion</w:t>
            </w:r>
            <w:r w:rsidDel="00000000" w:rsidR="00000000" w:rsidRPr="00000000">
              <w:rPr>
                <w:b w:val="1"/>
                <w:rtl w:val="0"/>
              </w:rPr>
              <w:t xml:space="preserve">@gmail.com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Ficha puzzle.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Cápsula del tiempo covid-19 (voluntario).</w:t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VALORES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Hacer las dos primeras páginas del archivo adjunto.</w:t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“Diario de una cuarentena”. Colorea y dibuja.</w:t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FRANCÉS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Lundi 27 avril 2020</w:t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Préposition de position</w:t>
            </w:r>
            <w:r w:rsidDel="00000000" w:rsidR="00000000" w:rsidRPr="00000000">
              <w:rPr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color w:val="4472c4"/>
                <w:vertAlign w:val="baseline"/>
                <w:rtl w:val="0"/>
              </w:rPr>
              <w:t xml:space="preserve">preposiciones de lugar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highlight w:val="green"/>
                <w:vertAlign w:val="baseline"/>
                <w:rtl w:val="0"/>
              </w:rPr>
              <w:t xml:space="preserve">Sur</w:t>
            </w:r>
            <w:r w:rsidDel="00000000" w:rsidR="00000000" w:rsidRPr="00000000">
              <w:rPr>
                <w:vertAlign w:val="baseline"/>
                <w:rtl w:val="0"/>
              </w:rPr>
              <w:t xml:space="preserve"> , </w:t>
            </w:r>
            <w:r w:rsidDel="00000000" w:rsidR="00000000" w:rsidRPr="00000000">
              <w:rPr>
                <w:highlight w:val="green"/>
                <w:vertAlign w:val="baseline"/>
                <w:rtl w:val="0"/>
              </w:rPr>
              <w:t xml:space="preserve">sous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highlight w:val="green"/>
                <w:vertAlign w:val="baseline"/>
                <w:rtl w:val="0"/>
              </w:rPr>
              <w:t xml:space="preserve">dans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highlight w:val="green"/>
                <w:vertAlign w:val="baseline"/>
                <w:rtl w:val="0"/>
              </w:rPr>
              <w:t xml:space="preserve">devant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highlight w:val="green"/>
                <w:vertAlign w:val="baseline"/>
                <w:rtl w:val="0"/>
              </w:rPr>
              <w:t xml:space="preserve">derière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highlight w:val="green"/>
                <w:vertAlign w:val="baseline"/>
                <w:rtl w:val="0"/>
              </w:rPr>
              <w:t xml:space="preserve">à côté de</w:t>
            </w:r>
            <w:r w:rsidDel="00000000" w:rsidR="00000000" w:rsidRPr="00000000">
              <w:rPr>
                <w:vertAlign w:val="baseline"/>
                <w:rtl w:val="0"/>
              </w:rPr>
              <w:t xml:space="preserve">…(</w:t>
            </w:r>
            <w:r w:rsidDel="00000000" w:rsidR="00000000" w:rsidRPr="00000000">
              <w:rPr>
                <w:color w:val="4472c4"/>
                <w:vertAlign w:val="baseline"/>
                <w:rtl w:val="0"/>
              </w:rPr>
              <w:t xml:space="preserve">encima, debajo, dentro, delante, detrás, al lado de…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fait une phrase avec chaque préposition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hacemos una frase con cada preposición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Exemple (ejemplo) : le livre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est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sur la table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 explicativo de la seño EMMA</w:t>
            </w:r>
          </w:p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https://www.youtube.com/watch?v=ath9rAAv9wc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CIUDADANÍA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567" w:top="2509" w:left="1418" w:right="1133" w:header="709" w:footer="1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7709535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91233" y="3780000"/>
                        <a:ext cx="77095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BFBFBF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7709535" cy="381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953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CEIP Miguel Hernández “La Cigüeña”         C/Paseo de Córdoba, 26. 41310 Brenes (Sevilla)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Tfl 955622669      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www.ceipmiguelhernandez.es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41602508.edu@gmail.com</w:t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3546475</wp:posOffset>
          </wp:positionH>
          <wp:positionV relativeFrom="paragraph">
            <wp:posOffset>-368299</wp:posOffset>
          </wp:positionV>
          <wp:extent cx="2551430" cy="88328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1430" cy="883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-375284</wp:posOffset>
          </wp:positionH>
          <wp:positionV relativeFrom="paragraph">
            <wp:posOffset>-347344</wp:posOffset>
          </wp:positionV>
          <wp:extent cx="1125855" cy="114490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5855" cy="114490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12015.0" w:type="dxa"/>
      <w:jc w:val="left"/>
      <w:tblInd w:w="0.0" w:type="dxa"/>
      <w:tblLayout w:type="fixed"/>
      <w:tblLook w:val="0000"/>
    </w:tblPr>
    <w:tblGrid>
      <w:gridCol w:w="12015"/>
      <w:tblGridChange w:id="0">
        <w:tblGrid>
          <w:gridCol w:w="12015"/>
        </w:tblGrid>
      </w:tblGridChange>
    </w:tblGrid>
    <w:tr>
      <w:trPr>
        <w:trHeight w:val="523" w:hRule="atLeast"/>
      </w:trPr>
      <w:tc>
        <w:tcPr>
          <w:shd w:fill="92cddc" w:val="clear"/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sz w:val="32"/>
              <w:szCs w:val="32"/>
              <w:vertAlign w:val="baseline"/>
              <w:rtl w:val="0"/>
            </w:rPr>
            <w:t xml:space="preserve">&lt;CURSO&gt;4ºA TAREAS. SEMANA del 27 al 29 de abril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3233420" cy="31242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34053" y="3628553"/>
                        <a:ext cx="3223895" cy="30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Eras Md BT" w:cs="Eras Md BT" w:eastAsia="Eras Md BT" w:hAnsi="Eras Md 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CEIP MIGUEL HERNÁNDEZ “LA CIGÜEÑA”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ras Md BT" w:cs="Eras Md BT" w:eastAsia="Eras Md BT" w:hAnsi="Eras Md B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3233420" cy="31242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3420" cy="312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ción">
    <w:name w:val="Símbolos de numeración"/>
    <w:next w:val="Símbolosdenumeració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ath9rAAv9wc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ceipmiguelhernandez.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nouHX6Y5cCupfkYjyQ9GJmX81A==">AMUW2mUCumFyWByEH99AitwN+wVHVe1pPSTgC+5UVfYxI9xJbGxvgXiBYCLsCMWpKisK2yLnaapkHxmS9jsqIrxnKPoaMwGR3+iaAcy5cyrwGx/5dY3I8G8=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2020-04-19T18:20:00Z</dcterms:created>
  <dc:creator>Primer Ciclo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