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016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993"/>
        <w:gridCol w:w="10206"/>
        <w:tblGridChange w:id="0">
          <w:tblGrid>
            <w:gridCol w:w="993"/>
            <w:gridCol w:w="10206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  <w:rtl w:val="0"/>
              </w:rPr>
              <w:t xml:space="preserve">ÁREA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  <w:rtl w:val="0"/>
              </w:rPr>
              <w:t xml:space="preserve">ÁREAS</w:t>
            </w:r>
          </w:p>
        </w:tc>
      </w:tr>
      <w:tr>
        <w:trPr>
          <w:trHeight w:val="1238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4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ff0000"/>
                <w:sz w:val="32"/>
                <w:szCs w:val="32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3" w:hanging="360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Página 202-203: actividad 3 y 4.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3" w:hanging="360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Escritura: dedicatoria (pág. 206).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3" w:hanging="360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Página 201: actividad 1, 4 y 5.</w:t>
            </w:r>
          </w:p>
        </w:tc>
      </w:tr>
      <w:tr>
        <w:trPr>
          <w:trHeight w:val="1076" w:hRule="atLeast"/>
        </w:trPr>
        <w:tc>
          <w:tcPr>
            <w:tcBorders>
              <w:right w:color="0070c0" w:space="0" w:sz="1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8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b0f0"/>
                <w:sz w:val="32"/>
                <w:szCs w:val="32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3" w:hanging="425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Página 190: actividad 4 y 6.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3" w:hanging="425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Página 195: actividad 1, 2 y 3 (solo la primera columna), 5 y 6.</w:t>
            </w:r>
          </w:p>
        </w:tc>
      </w:tr>
      <w:tr>
        <w:trPr>
          <w:trHeight w:val="1309" w:hRule="atLeast"/>
        </w:trPr>
        <w:tc>
          <w:tcPr>
            <w:tcBorders>
              <w:right w:color="0070c0" w:space="0" w:sz="18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b050"/>
                <w:sz w:val="32"/>
                <w:szCs w:val="32"/>
                <w:rtl w:val="0"/>
              </w:rPr>
              <w:t xml:space="preserve">SOCIALES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2" w:hanging="284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Portada Unidad 6 de Sociales.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2" w:hanging="284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Página 108-109 (lectura + vídeo + esquema). Actividad 2 página 109.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2" w:hanging="284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Página 110-111 (lectura + vídeo). Actividad 2 página 111.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2" w:hanging="284"/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00"/>
                <w:sz w:val="28"/>
                <w:szCs w:val="28"/>
                <w:rtl w:val="0"/>
              </w:rPr>
              <w:t xml:space="preserve">Página 112-113 (lectura + vídeo). Actividad 2 página 113.</w:t>
            </w:r>
          </w:p>
        </w:tc>
      </w:tr>
      <w:tr>
        <w:trPr>
          <w:trHeight w:val="1309" w:hRule="atLeast"/>
        </w:trPr>
        <w:tc>
          <w:tcPr>
            <w:tcBorders>
              <w:right w:color="0070c0" w:space="0" w:sz="18" w:val="single"/>
            </w:tcBorders>
            <w:shd w:fill="ffd5ff" w:val="clear"/>
            <w:vAlign w:val="center"/>
          </w:tcPr>
          <w:p w:rsidR="00000000" w:rsidDel="00000000" w:rsidP="00000000" w:rsidRDefault="00000000" w:rsidRPr="00000000" w14:paraId="00000010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cc0099"/>
                <w:sz w:val="32"/>
                <w:szCs w:val="32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Escolar2" w:cs="Escolar2" w:eastAsia="Escolar2" w:hAnsi="Escolar2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9" w:hRule="atLeast"/>
        </w:trPr>
        <w:tc>
          <w:tcPr>
            <w:tcBorders>
              <w:right w:color="0070c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808080"/>
                <w:sz w:val="32"/>
                <w:szCs w:val="32"/>
                <w:rtl w:val="0"/>
              </w:rPr>
              <w:t xml:space="preserve">RELIGIÓN/VALORES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Tareas para 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9900"/>
                <w:rtl w:val="0"/>
              </w:rPr>
              <w:t xml:space="preserve">QUINCENA 8  a 19 JUNIO.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Ficha PDF CORPUS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Ver el siguiente video sobre el CORPUS CHRISTI: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https://www.youtube.com/watch?v=_VP-tPiIpho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3" w:hRule="atLeast"/>
        </w:trPr>
        <w:tc>
          <w:tcPr>
            <w:tcBorders>
              <w:right w:color="0070c0" w:space="0" w:sz="18" w:val="single"/>
            </w:tcBorders>
            <w:shd w:fill="ffccff" w:val="clear"/>
            <w:vAlign w:val="center"/>
          </w:tcPr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7030a0"/>
                <w:sz w:val="32"/>
                <w:szCs w:val="32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Lectura quincenal del libro “Bug in a rug”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Fichas interactivas para repasar: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720" w:hanging="360"/>
              <w:jc w:val="both"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https://es.liveworksheets.com/c?a=s&amp;t=la881o76sp&amp;m=n&amp;l=nh&amp;i=uossd&amp;r=on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ind w:left="720" w:hanging="360"/>
              <w:jc w:val="both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https://es.liveworksheets.com/c?a=s&amp;t=la881o76sp&amp;m=n&amp;l=tz&amp;i=usfuf&amp;r=i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9" w:hRule="atLeast"/>
        </w:trPr>
        <w:tc>
          <w:tcPr>
            <w:tcBorders>
              <w:right w:color="0070c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C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2e75b5"/>
                <w:sz w:val="32"/>
                <w:szCs w:val="32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Canción para repasar</w:t>
            </w:r>
            <w:r w:rsidDel="00000000" w:rsidR="00000000" w:rsidRPr="00000000">
              <w:rPr>
                <w:rtl w:val="0"/>
              </w:rPr>
              <w:t xml:space="preserve"> (“los peces”): Chanson “ les poissons” Alain le Lait 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  Enlace de la canción:</w:t>
            </w:r>
            <w:hyperlink r:id="rId1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https://www.youtube.com/watch?v=OdVLlFaf1ac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ind w:left="720" w:firstLine="0"/>
              <w:jc w:val="both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(Repetir cada estrofa dos veces)</w:t>
            </w:r>
          </w:p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 poissons, les poisons                         </w:t>
              <w:tab/>
              <w:t xml:space="preserve">Los peces, los peces</w:t>
            </w:r>
          </w:p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Ça ne sent pas tellement bon!               </w:t>
              <w:tab/>
              <w:t xml:space="preserve">¡No huelen demasiado bien!</w:t>
            </w:r>
          </w:p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 poissons, les poisons                         </w:t>
              <w:tab/>
              <w:t xml:space="preserve">Los peces, los peces</w:t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Ça a les yeux ronds!                                   </w:t>
              <w:tab/>
              <w:t xml:space="preserve">¡tienen los ojos redondos!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Les poissons, iii                                            </w:t>
              <w:tab/>
              <w:t xml:space="preserve">Los peces, iii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i w:val="1"/>
                <w:color w:val="2f5496"/>
              </w:rPr>
            </w:pPr>
            <w:r w:rsidDel="00000000" w:rsidR="00000000" w:rsidRPr="00000000">
              <w:rPr>
                <w:i w:val="1"/>
                <w:color w:val="2f5496"/>
                <w:rtl w:val="0"/>
              </w:rPr>
              <w:t xml:space="preserve">Les poisons, on on on                                </w:t>
              <w:tab/>
              <w:t xml:space="preserve">Los peces, on, on, on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i w:val="1"/>
                <w:color w:val="2f5496"/>
              </w:rPr>
            </w:pPr>
            <w:r w:rsidDel="00000000" w:rsidR="00000000" w:rsidRPr="00000000">
              <w:rPr>
                <w:i w:val="1"/>
                <w:color w:val="2f5496"/>
                <w:rtl w:val="0"/>
              </w:rPr>
              <w:t xml:space="preserve">Les poissons, iii                                             </w:t>
              <w:tab/>
              <w:t xml:space="preserve">Los peces, iii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i w:val="1"/>
                <w:color w:val="2f5496"/>
              </w:rPr>
            </w:pPr>
            <w:r w:rsidDel="00000000" w:rsidR="00000000" w:rsidRPr="00000000">
              <w:rPr>
                <w:i w:val="1"/>
                <w:color w:val="2f5496"/>
                <w:rtl w:val="0"/>
              </w:rPr>
              <w:t xml:space="preserve">Ça nage très bien!                                       </w:t>
              <w:tab/>
              <w:t xml:space="preserve">¡Nadan muy bien!</w:t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 oiseaux, les oiseaux                           </w:t>
              <w:tab/>
              <w:t xml:space="preserve">Los pájaros, los pájaros</w:t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Ça mange les escargots!                          </w:t>
              <w:tab/>
              <w:t xml:space="preserve">¡Comen caracoles!</w:t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 oiseaux, les oiseaux                           </w:t>
              <w:tab/>
              <w:t xml:space="preserve">Los pájaros, los pájaros</w:t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Et ça vole haut!                                            </w:t>
              <w:tab/>
              <w:t xml:space="preserve">¡Vuelan muy alto!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 Les oiseaux, (i,i,i)                                       </w:t>
              <w:tab/>
              <w:t xml:space="preserve">Los pájaros, (I,I,i)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Les oiseaux, (on, on, on)                          </w:t>
              <w:tab/>
              <w:t xml:space="preserve">Los pájaros, ( on, on, on)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Ça vole très bien!        </w:t>
              <w:tab/>
            </w:r>
            <w:r w:rsidDel="00000000" w:rsidR="00000000" w:rsidRPr="00000000">
              <w:rPr>
                <w:rtl w:val="0"/>
              </w:rPr>
              <w:t xml:space="preserve">                        ¡</w:t>
            </w:r>
            <w:r w:rsidDel="00000000" w:rsidR="00000000" w:rsidRPr="00000000">
              <w:rPr>
                <w:color w:val="002060"/>
                <w:rtl w:val="0"/>
              </w:rPr>
              <w:t xml:space="preserve">Vuelan muy bien!</w:t>
            </w:r>
          </w:p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 lapins, les lapins                                   </w:t>
              <w:tab/>
              <w:t xml:space="preserve">Los conejos, los conejos</w:t>
            </w:r>
          </w:p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 y en plein mon jardín!            </w:t>
              <w:tab/>
              <w:t xml:space="preserve">           ¡Hay muchos en mi jardín!</w:t>
            </w:r>
          </w:p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 lapins, des lapins                                 </w:t>
              <w:tab/>
              <w:t xml:space="preserve">Conejos, conejos</w:t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Qui mangent les raisin              </w:t>
              <w:tab/>
              <w:t xml:space="preserve">            ¡Que comen uvas!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Les lapins, (iii)                                                 Los conejos, (iii)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Les lapins, on, on, on                                 </w:t>
              <w:tab/>
              <w:t xml:space="preserve">Los conejos, on, on, on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Ça saute très bien!                                     </w:t>
              <w:tab/>
              <w:t xml:space="preserve">¡Saltan muy bien!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7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c55911"/>
                <w:sz w:val="32"/>
                <w:szCs w:val="32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Escolar2" w:cs="Escolar2" w:eastAsia="Escolar2" w:hAnsi="Escolar2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Escolar2" w:cs="Escolar2" w:eastAsia="Escolar2" w:hAnsi="Escolar2"/>
                <w:color w:val="0000ff"/>
                <w:sz w:val="28"/>
                <w:szCs w:val="28"/>
                <w:u w:val="single"/>
                <w:rtl w:val="0"/>
              </w:rPr>
              <w:t xml:space="preserve">Última semana para el envío de los retos y dar por finalizado el juego.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07" w:firstLine="0"/>
              <w:rPr>
                <w:rFonts w:ascii="Escolar2" w:cs="Escolar2" w:eastAsia="Escolar2" w:hAnsi="Escolar2"/>
                <w:color w:val="0000ff"/>
                <w:sz w:val="28"/>
                <w:szCs w:val="28"/>
                <w:u w:val="single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https://view.genial.ly/5e84ae28d5aa510e32989714/game-breakout-viajamos-sin-salir-de-casa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9" w:hRule="atLeast"/>
        </w:trPr>
        <w:tc>
          <w:tcPr>
            <w:tcBorders>
              <w:right w:color="0070c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3A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bf8f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bf8f00"/>
                <w:sz w:val="32"/>
                <w:szCs w:val="32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8"/>
                <w:szCs w:val="28"/>
                <w:rtl w:val="0"/>
              </w:rPr>
              <w:t xml:space="preserve">La tarea de Música y la forma de hacerla están en el documento que se envió en el correo. La fecha de entrega es del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color w:val="ff0000"/>
                <w:sz w:val="28"/>
                <w:szCs w:val="28"/>
                <w:rtl w:val="0"/>
              </w:rPr>
              <w:t xml:space="preserve">25 de mayo al 14 de junio</w:t>
            </w:r>
            <w:r w:rsidDel="00000000" w:rsidR="00000000" w:rsidRPr="00000000">
              <w:rPr>
                <w:rFonts w:ascii="Escolar2" w:cs="Escolar2" w:eastAsia="Escolar2" w:hAnsi="Escolar2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Escolar2" w:cs="Escolar2" w:eastAsia="Escolar2" w:hAnsi="Escolar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Escolar2" w:cs="Escolar2" w:eastAsia="Escolar2" w:hAnsi="Escolar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omic Sans MS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scolar2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-12699</wp:posOffset>
              </wp:positionV>
              <wp:extent cx="7747635" cy="762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1233" y="3780000"/>
                        <a:ext cx="7709535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BFBFB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-12699</wp:posOffset>
              </wp:positionV>
              <wp:extent cx="7747635" cy="76200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763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567" w:firstLine="0"/>
      <w:jc w:val="center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284" w:firstLine="0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CEIP Miguel Hernández “La Cigüeña”         C/Paseo de Córdoba, 26. 41310 Bre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284" w:firstLine="0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nes (Sevilla)</w:t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284" w:firstLine="0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Tfl 955622669        </w:t>
    </w:r>
    <w:hyperlink r:id="rId2">
      <w:r w:rsidDel="00000000" w:rsidR="00000000" w:rsidRPr="00000000">
        <w:rPr>
          <w:color w:val="000000"/>
          <w:sz w:val="14"/>
          <w:szCs w:val="14"/>
          <w:rtl w:val="0"/>
        </w:rPr>
        <w:t xml:space="preserve">www.ceipmiguelhernandez.es</w:t>
      </w:r>
    </w:hyperlink>
    <w:r w:rsidDel="00000000" w:rsidR="00000000" w:rsidRPr="00000000">
      <w:rPr>
        <w:color w:val="000000"/>
        <w:sz w:val="14"/>
        <w:szCs w:val="14"/>
        <w:rtl w:val="0"/>
      </w:rPr>
      <w:t xml:space="preserve">        41602508.edu@gmail.com</w:t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567" w:firstLine="0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709" w:firstLine="709"/>
      <w:jc w:val="center"/>
      <w:rPr>
        <w:rFonts w:ascii="Overlock" w:cs="Overlock" w:eastAsia="Overlock" w:hAnsi="Overlock"/>
        <w:color w:val="000000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3546475</wp:posOffset>
          </wp:positionH>
          <wp:positionV relativeFrom="paragraph">
            <wp:posOffset>-368298</wp:posOffset>
          </wp:positionV>
          <wp:extent cx="2551430" cy="883285"/>
          <wp:effectExtent b="0" l="0" r="0" t="0"/>
          <wp:wrapSquare wrapText="bothSides" distB="0" distT="0" distL="0" distR="0"/>
          <wp:docPr descr="descarga" id="12" name="image3.png"/>
          <a:graphic>
            <a:graphicData uri="http://schemas.openxmlformats.org/drawingml/2006/picture">
              <pic:pic>
                <pic:nvPicPr>
                  <pic:cNvPr descr="descarga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-375283</wp:posOffset>
          </wp:positionH>
          <wp:positionV relativeFrom="paragraph">
            <wp:posOffset>-347343</wp:posOffset>
          </wp:positionV>
          <wp:extent cx="1125855" cy="1144905"/>
          <wp:effectExtent b="0" l="0" r="0" t="0"/>
          <wp:wrapNone/>
          <wp:docPr descr="cigueña sola 2019" id="13" name="image4.png"/>
          <a:graphic>
            <a:graphicData uri="http://schemas.openxmlformats.org/drawingml/2006/picture">
              <pic:pic>
                <pic:nvPicPr>
                  <pic:cNvPr descr="cigueña sola 2019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11449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2015.0" w:type="dxa"/>
      <w:jc w:val="left"/>
      <w:tblInd w:w="0.0" w:type="dxa"/>
      <w:tblLayout w:type="fixed"/>
      <w:tblLook w:val="0400"/>
    </w:tblPr>
    <w:tblGrid>
      <w:gridCol w:w="12015"/>
      <w:tblGridChange w:id="0">
        <w:tblGrid>
          <w:gridCol w:w="12015"/>
        </w:tblGrid>
      </w:tblGridChange>
    </w:tblGrid>
    <w:tr>
      <w:trPr>
        <w:trHeight w:val="523" w:hRule="atLeast"/>
      </w:trPr>
      <w:tc>
        <w:tcPr>
          <w:shd w:fill="92cddc" w:val="clear"/>
          <w:vAlign w:val="center"/>
        </w:tcPr>
        <w:p w:rsidR="00000000" w:rsidDel="00000000" w:rsidP="00000000" w:rsidRDefault="00000000" w:rsidRPr="00000000" w14:paraId="00000055">
          <w:pPr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&lt;3ºC&gt;. TAREAS. SEMANA del 8 al 12 de JUNIO</w:t>
          </w:r>
        </w:p>
      </w:tc>
    </w:tr>
  </w:tbl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-709" w:firstLine="709"/>
      <w:jc w:val="center"/>
      <w:rPr>
        <w:rFonts w:ascii="Overlock" w:cs="Overlock" w:eastAsia="Overlock" w:hAnsi="Overlock"/>
        <w:color w:val="000000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3238500</wp:posOffset>
              </wp:positionH>
              <wp:positionV relativeFrom="paragraph">
                <wp:posOffset>0</wp:posOffset>
              </wp:positionV>
              <wp:extent cx="3242945" cy="32194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34053" y="3628553"/>
                        <a:ext cx="3223895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3238500</wp:posOffset>
              </wp:positionH>
              <wp:positionV relativeFrom="paragraph">
                <wp:posOffset>0</wp:posOffset>
              </wp:positionV>
              <wp:extent cx="3242945" cy="32194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2945" cy="321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Overlock" w:cs="Overlock" w:eastAsia="Overlock" w:hAnsi="Overlock"/>
        <w:color w:val="000000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mic Sans MS" w:cs="Comic Sans MS" w:eastAsia="Comic Sans MS" w:hAnsi="Comic Sans M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3107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4F3107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4F310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F3107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 w:val="1"/>
    <w:rsid w:val="004F310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F3107"/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E1480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OdVLlFaf1ac" TargetMode="External"/><Relationship Id="rId10" Type="http://schemas.openxmlformats.org/officeDocument/2006/relationships/hyperlink" Target="https://www.youtube.com/watch?v=OdVLlFaf1ac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view.genial.ly/5e84ae28d5aa510e32989714/game-breakout-viajamos-sin-salir-de-cas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.liveworksheets.com/c?a=s&amp;t=la881o76sp&amp;m=n&amp;l=tz&amp;i=usfuf&amp;r=ip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_VP-tPiIpho" TargetMode="External"/><Relationship Id="rId8" Type="http://schemas.openxmlformats.org/officeDocument/2006/relationships/hyperlink" Target="https://es.liveworksheets.com/c?a=s&amp;t=la881o76sp&amp;m=n&amp;l=nh&amp;i=uossd&amp;r=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zcAqx4PoDuDpki8hiS2sFFWBg==">AMUW2mUd5uxtrNEsYDvTOIkG4wDKYXai6nKcS4tu28rg7yiZU97q6Fug6n/ti0qwni+00qavII/UqsJ2HkQ9U+HZ6ET4nKvQTxcW8lhMnygVKBrWFjDJS2o=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2020-06-04T09:53:00Z</dcterms:created>
  <dc:creator>Marina López</dc:creator>
</cp:coreProperties>
</file>