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sz w:val="24"/>
          <w:szCs w:val="24"/>
        </w:rPr>
      </w:pPr>
      <w:r w:rsidDel="00000000" w:rsidR="00000000" w:rsidRPr="00000000">
        <w:rPr>
          <w:sz w:val="24"/>
          <w:szCs w:val="24"/>
          <w:rtl w:val="0"/>
        </w:rPr>
        <w:t xml:space="preserve">Para la elaboración de la guía, además de la Ley Orgánica 2/2006, de 3 de mayo, de Educación, se emplearán las siguientes referencias legislativas:</w:t>
      </w:r>
    </w:p>
    <w:p w:rsidR="00000000" w:rsidDel="00000000" w:rsidP="00000000" w:rsidRDefault="00000000" w:rsidRPr="00000000" w14:paraId="00000002">
      <w:pPr>
        <w:spacing w:line="276" w:lineRule="auto"/>
        <w:jc w:val="both"/>
        <w:rPr>
          <w:sz w:val="24"/>
          <w:szCs w:val="24"/>
        </w:rPr>
      </w:pPr>
      <w:r w:rsidDel="00000000" w:rsidR="00000000" w:rsidRPr="00000000">
        <w:rPr>
          <w:rtl w:val="0"/>
        </w:rPr>
      </w:r>
    </w:p>
    <w:p w:rsidR="00000000" w:rsidDel="00000000" w:rsidP="00000000" w:rsidRDefault="00000000" w:rsidRPr="00000000" w14:paraId="00000003">
      <w:pPr>
        <w:numPr>
          <w:ilvl w:val="0"/>
          <w:numId w:val="1"/>
        </w:numPr>
        <w:spacing w:line="276" w:lineRule="auto"/>
        <w:ind w:left="425.19685039370086" w:hanging="360"/>
        <w:jc w:val="both"/>
        <w:rPr>
          <w:sz w:val="24"/>
          <w:szCs w:val="24"/>
        </w:rPr>
      </w:pPr>
      <w:hyperlink r:id="rId7">
        <w:r w:rsidDel="00000000" w:rsidR="00000000" w:rsidRPr="00000000">
          <w:rPr>
            <w:color w:val="1155cc"/>
            <w:sz w:val="24"/>
            <w:szCs w:val="24"/>
            <w:u w:val="single"/>
            <w:rtl w:val="0"/>
          </w:rPr>
          <w:t xml:space="preserve">DECRETO 328/2010</w:t>
        </w:r>
      </w:hyperlink>
      <w:r w:rsidDel="00000000" w:rsidR="00000000" w:rsidRPr="00000000">
        <w:rPr>
          <w:sz w:val="24"/>
          <w:szCs w:val="24"/>
          <w:rtl w:val="0"/>
        </w:rPr>
        <w:t xml:space="preserve">, de 13 de julio, por el que se aprueba el Reglamento Orgánico de las escuelas infantiles de segundo ciclo, de los colegios de educación primaria, de los colegios de educación infantil y primaria, y de los centros públicos específicos de educación especial (Texto consolidado, 2011).</w:t>
      </w:r>
    </w:p>
    <w:p w:rsidR="00000000" w:rsidDel="00000000" w:rsidP="00000000" w:rsidRDefault="00000000" w:rsidRPr="00000000" w14:paraId="00000004">
      <w:pPr>
        <w:numPr>
          <w:ilvl w:val="0"/>
          <w:numId w:val="1"/>
        </w:numPr>
        <w:spacing w:line="276" w:lineRule="auto"/>
        <w:ind w:left="425.19685039370086" w:hanging="360"/>
        <w:jc w:val="both"/>
        <w:rPr>
          <w:sz w:val="24"/>
          <w:szCs w:val="24"/>
        </w:rPr>
      </w:pPr>
      <w:hyperlink r:id="rId8">
        <w:r w:rsidDel="00000000" w:rsidR="00000000" w:rsidRPr="00000000">
          <w:rPr>
            <w:color w:val="1155cc"/>
            <w:sz w:val="24"/>
            <w:szCs w:val="24"/>
            <w:u w:val="single"/>
            <w:rtl w:val="0"/>
          </w:rPr>
          <w:t xml:space="preserve">ORDEN de 20-08-2010</w:t>
        </w:r>
      </w:hyperlink>
      <w:r w:rsidDel="00000000" w:rsidR="00000000" w:rsidRPr="00000000">
        <w:rPr>
          <w:color w:val="2f3339"/>
          <w:sz w:val="24"/>
          <w:szCs w:val="24"/>
          <w:rtl w:val="0"/>
        </w:rPr>
        <w:t xml:space="preserve">, </w:t>
      </w:r>
      <w:r w:rsidDel="00000000" w:rsidR="00000000" w:rsidRPr="00000000">
        <w:rPr>
          <w:sz w:val="24"/>
          <w:szCs w:val="24"/>
          <w:rtl w:val="0"/>
        </w:rPr>
        <w:t xml:space="preserve">por la que se regula la organización y el funcionamiento de las escuelas infantiles de segundo ciclo, de los colegios de educación primaria, de los colegios de educación infantil y primaria y de los centros públicos específicos de educación especial, así como el horario de los centros, del alumnado y del profesorado (BOJA 30-08-2010).</w:t>
      </w:r>
      <w:r w:rsidDel="00000000" w:rsidR="00000000" w:rsidRPr="00000000">
        <w:rPr>
          <w:rtl w:val="0"/>
        </w:rPr>
      </w:r>
    </w:p>
    <w:p w:rsidR="00000000" w:rsidDel="00000000" w:rsidP="00000000" w:rsidRDefault="00000000" w:rsidRPr="00000000" w14:paraId="00000005">
      <w:pPr>
        <w:numPr>
          <w:ilvl w:val="0"/>
          <w:numId w:val="1"/>
        </w:numPr>
        <w:spacing w:line="276" w:lineRule="auto"/>
        <w:ind w:left="425.19685039370086" w:hanging="360"/>
        <w:jc w:val="both"/>
        <w:rPr>
          <w:sz w:val="24"/>
          <w:szCs w:val="24"/>
        </w:rPr>
      </w:pPr>
      <w:hyperlink r:id="rId9">
        <w:r w:rsidDel="00000000" w:rsidR="00000000" w:rsidRPr="00000000">
          <w:rPr>
            <w:color w:val="1155cc"/>
            <w:sz w:val="24"/>
            <w:szCs w:val="24"/>
            <w:u w:val="single"/>
            <w:rtl w:val="0"/>
          </w:rPr>
          <w:t xml:space="preserve">REAL DECRETO 95/2022</w:t>
        </w:r>
      </w:hyperlink>
      <w:r w:rsidDel="00000000" w:rsidR="00000000" w:rsidRPr="00000000">
        <w:rPr>
          <w:sz w:val="24"/>
          <w:szCs w:val="24"/>
          <w:rtl w:val="0"/>
        </w:rPr>
        <w:t xml:space="preserve">, de 1 de febrero, por el que se establece la ordenación y las enseñanzas mínimas de la Educación Infantil.</w:t>
      </w:r>
    </w:p>
    <w:p w:rsidR="00000000" w:rsidDel="00000000" w:rsidP="00000000" w:rsidRDefault="00000000" w:rsidRPr="00000000" w14:paraId="00000006">
      <w:pPr>
        <w:numPr>
          <w:ilvl w:val="0"/>
          <w:numId w:val="1"/>
        </w:numPr>
        <w:spacing w:line="276" w:lineRule="auto"/>
        <w:ind w:left="425.19685039370086" w:hanging="360"/>
        <w:jc w:val="both"/>
        <w:rPr>
          <w:sz w:val="24"/>
          <w:szCs w:val="24"/>
        </w:rPr>
      </w:pPr>
      <w:hyperlink r:id="rId10">
        <w:r w:rsidDel="00000000" w:rsidR="00000000" w:rsidRPr="00000000">
          <w:rPr>
            <w:color w:val="1155cc"/>
            <w:sz w:val="24"/>
            <w:szCs w:val="24"/>
            <w:u w:val="single"/>
            <w:rtl w:val="0"/>
          </w:rPr>
          <w:t xml:space="preserve">REAL DECRETO 157/2022</w:t>
        </w:r>
      </w:hyperlink>
      <w:r w:rsidDel="00000000" w:rsidR="00000000" w:rsidRPr="00000000">
        <w:rPr>
          <w:sz w:val="24"/>
          <w:szCs w:val="24"/>
          <w:rtl w:val="0"/>
        </w:rPr>
        <w:t xml:space="preserve">, de 1 de marzo, por el que se establecen la ordenación y las enseñanzas mínimas de la Educación Primaria.</w:t>
      </w:r>
    </w:p>
    <w:p w:rsidR="00000000" w:rsidDel="00000000" w:rsidP="00000000" w:rsidRDefault="00000000" w:rsidRPr="00000000" w14:paraId="00000007">
      <w:pPr>
        <w:numPr>
          <w:ilvl w:val="0"/>
          <w:numId w:val="1"/>
        </w:numPr>
        <w:spacing w:line="276" w:lineRule="auto"/>
        <w:ind w:left="425.19685039370086" w:hanging="360"/>
        <w:jc w:val="both"/>
        <w:rPr>
          <w:sz w:val="24"/>
          <w:szCs w:val="24"/>
        </w:rPr>
      </w:pPr>
      <w:hyperlink r:id="rId11">
        <w:r w:rsidDel="00000000" w:rsidR="00000000" w:rsidRPr="00000000">
          <w:rPr>
            <w:color w:val="1155cc"/>
            <w:sz w:val="24"/>
            <w:szCs w:val="24"/>
            <w:u w:val="single"/>
            <w:rtl w:val="0"/>
          </w:rPr>
          <w:t xml:space="preserve">DECRETO 100/2023</w:t>
        </w:r>
      </w:hyperlink>
      <w:r w:rsidDel="00000000" w:rsidR="00000000" w:rsidRPr="00000000">
        <w:rPr>
          <w:sz w:val="24"/>
          <w:szCs w:val="24"/>
          <w:rtl w:val="0"/>
        </w:rPr>
        <w:t xml:space="preserve">, de 9 de mayo, por el que se establece la ordenación y el currículo de la etapa de Educación Infantil en la Comunidad Autónoma de Andalucía.</w:t>
      </w:r>
    </w:p>
    <w:p w:rsidR="00000000" w:rsidDel="00000000" w:rsidP="00000000" w:rsidRDefault="00000000" w:rsidRPr="00000000" w14:paraId="00000008">
      <w:pPr>
        <w:numPr>
          <w:ilvl w:val="0"/>
          <w:numId w:val="1"/>
        </w:numPr>
        <w:spacing w:line="276" w:lineRule="auto"/>
        <w:ind w:left="425.19685039370086" w:hanging="360"/>
        <w:jc w:val="both"/>
        <w:rPr>
          <w:sz w:val="24"/>
          <w:szCs w:val="24"/>
        </w:rPr>
      </w:pPr>
      <w:hyperlink r:id="rId12">
        <w:r w:rsidDel="00000000" w:rsidR="00000000" w:rsidRPr="00000000">
          <w:rPr>
            <w:color w:val="1155cc"/>
            <w:sz w:val="24"/>
            <w:szCs w:val="24"/>
            <w:u w:val="single"/>
            <w:rtl w:val="0"/>
          </w:rPr>
          <w:t xml:space="preserve">DECRETO 101/2023</w:t>
        </w:r>
      </w:hyperlink>
      <w:r w:rsidDel="00000000" w:rsidR="00000000" w:rsidRPr="00000000">
        <w:rPr>
          <w:sz w:val="24"/>
          <w:szCs w:val="24"/>
          <w:rtl w:val="0"/>
        </w:rPr>
        <w:t xml:space="preserve">, de 9 de mayo, por el que se establece la ordenación y el currículo de la etapa de Educación Primaria en la Comunidad Autónoma de Andalucía</w:t>
      </w:r>
    </w:p>
    <w:p w:rsidR="00000000" w:rsidDel="00000000" w:rsidP="00000000" w:rsidRDefault="00000000" w:rsidRPr="00000000" w14:paraId="00000009">
      <w:pPr>
        <w:numPr>
          <w:ilvl w:val="0"/>
          <w:numId w:val="1"/>
        </w:numPr>
        <w:spacing w:line="276" w:lineRule="auto"/>
        <w:ind w:left="425.19685039370086" w:hanging="360"/>
        <w:jc w:val="both"/>
        <w:rPr>
          <w:sz w:val="24"/>
          <w:szCs w:val="24"/>
        </w:rPr>
      </w:pPr>
      <w:hyperlink r:id="rId13">
        <w:r w:rsidDel="00000000" w:rsidR="00000000" w:rsidRPr="00000000">
          <w:rPr>
            <w:color w:val="1155cc"/>
            <w:sz w:val="24"/>
            <w:szCs w:val="24"/>
            <w:u w:val="single"/>
            <w:rtl w:val="0"/>
          </w:rPr>
          <w:t xml:space="preserve">ORDEN de 30 de mayo de 2023</w:t>
        </w:r>
      </w:hyperlink>
      <w:r w:rsidDel="00000000" w:rsidR="00000000" w:rsidRPr="00000000">
        <w:rPr>
          <w:sz w:val="24"/>
          <w:szCs w:val="24"/>
          <w:rtl w:val="0"/>
        </w:rPr>
        <w:t xml:space="preserve">, por la que se desarrolla el currículo correspondiente a la etapa de Educación Infantil en la Comunidad Autónoma de Andalucía, se regulan determinados aspectos de la atención a la diversidad y a las diferencias individuales, se establece la ordenación de la evaluación del proceso de aprendizaje del alumnado y se determinan los procesos de tránsito entre ciclos y con Educación Primaria.</w:t>
      </w:r>
    </w:p>
    <w:p w:rsidR="00000000" w:rsidDel="00000000" w:rsidP="00000000" w:rsidRDefault="00000000" w:rsidRPr="00000000" w14:paraId="0000000A">
      <w:pPr>
        <w:numPr>
          <w:ilvl w:val="0"/>
          <w:numId w:val="1"/>
        </w:numPr>
        <w:spacing w:line="276" w:lineRule="auto"/>
        <w:ind w:left="425.19685039370086" w:hanging="360"/>
        <w:jc w:val="both"/>
        <w:rPr>
          <w:sz w:val="24"/>
          <w:szCs w:val="24"/>
        </w:rPr>
      </w:pPr>
      <w:hyperlink r:id="rId14">
        <w:r w:rsidDel="00000000" w:rsidR="00000000" w:rsidRPr="00000000">
          <w:rPr>
            <w:color w:val="1155cc"/>
            <w:sz w:val="24"/>
            <w:szCs w:val="24"/>
            <w:u w:val="single"/>
            <w:rtl w:val="0"/>
          </w:rPr>
          <w:t xml:space="preserve">ORDEN de 30 de mayo de 2023</w:t>
        </w:r>
      </w:hyperlink>
      <w:r w:rsidDel="00000000" w:rsidR="00000000" w:rsidRPr="00000000">
        <w:rPr>
          <w:sz w:val="24"/>
          <w:szCs w:val="24"/>
          <w:rtl w:val="0"/>
        </w:rPr>
        <w:t xml:space="preserve">, por la que se desarrolla el currículo correspondiente a la etapa de Educación Primaria en la Comunidad Autónoma de Andalucía, se regulan determinados aspectos de la atención a la diversidad y a las diferencias individuales, se establece la ordenación de la evaluación del proceso de aprendizaje del alumnado y se determina el proceso de tránsito entre las diferentes etapas educativas.</w:t>
      </w:r>
    </w:p>
    <w:p w:rsidR="00000000" w:rsidDel="00000000" w:rsidP="00000000" w:rsidRDefault="00000000" w:rsidRPr="00000000" w14:paraId="0000000B">
      <w:pPr>
        <w:numPr>
          <w:ilvl w:val="0"/>
          <w:numId w:val="1"/>
        </w:numPr>
        <w:spacing w:line="276" w:lineRule="auto"/>
        <w:ind w:left="425.19685039370086" w:hanging="360"/>
        <w:jc w:val="both"/>
        <w:rPr>
          <w:sz w:val="24"/>
          <w:szCs w:val="24"/>
        </w:rPr>
      </w:pPr>
      <w:hyperlink r:id="rId15">
        <w:r w:rsidDel="00000000" w:rsidR="00000000" w:rsidRPr="00000000">
          <w:rPr>
            <w:color w:val="1155cc"/>
            <w:sz w:val="24"/>
            <w:szCs w:val="24"/>
            <w:u w:val="single"/>
            <w:rtl w:val="0"/>
          </w:rPr>
          <w:t xml:space="preserve">CIRCULAR de 25 de julio de 2023</w:t>
        </w:r>
      </w:hyperlink>
      <w:r w:rsidDel="00000000" w:rsidR="00000000" w:rsidRPr="00000000">
        <w:rPr>
          <w:sz w:val="24"/>
          <w:szCs w:val="24"/>
          <w:rtl w:val="0"/>
        </w:rPr>
        <w:t xml:space="preserve"> de la Secretaría General de Desarrollo Educativo, sobre determinados aspectos para la organización en los centros del área y materia de Religión y atención educativa para el alumnado que no la curse, así como criterios homologados de actuación para los centros docentes en relación al horario, funciones y tareas del profesorado que imparte Religión.</w:t>
      </w:r>
    </w:p>
    <w:p w:rsidR="00000000" w:rsidDel="00000000" w:rsidP="00000000" w:rsidRDefault="00000000" w:rsidRPr="00000000" w14:paraId="0000000C">
      <w:pPr>
        <w:numPr>
          <w:ilvl w:val="0"/>
          <w:numId w:val="1"/>
        </w:numPr>
        <w:spacing w:line="276" w:lineRule="auto"/>
        <w:ind w:left="425.19685039370086" w:hanging="360"/>
        <w:jc w:val="both"/>
        <w:rPr>
          <w:sz w:val="24"/>
          <w:szCs w:val="24"/>
        </w:rPr>
      </w:pPr>
      <w:hyperlink r:id="rId16">
        <w:r w:rsidDel="00000000" w:rsidR="00000000" w:rsidRPr="00000000">
          <w:rPr>
            <w:color w:val="1155cc"/>
            <w:sz w:val="24"/>
            <w:szCs w:val="24"/>
            <w:u w:val="single"/>
            <w:rtl w:val="0"/>
          </w:rPr>
          <w:t xml:space="preserve">INSTRUCCIONES de 21 de junio de 2023</w:t>
        </w:r>
      </w:hyperlink>
      <w:r w:rsidDel="00000000" w:rsidR="00000000" w:rsidRPr="00000000">
        <w:rPr>
          <w:sz w:val="24"/>
          <w:szCs w:val="24"/>
          <w:rtl w:val="0"/>
        </w:rPr>
        <w:t xml:space="preserve">, de la Viceconsejería de Desarrollo Educativo y Formación Profesional, sobre el tratamiento de la lectura para el despliegue de la competencia en comunicación lingüística en Educación Primaria y Educación Secundaria Obligatoria.</w:t>
      </w:r>
    </w:p>
    <w:p w:rsidR="00000000" w:rsidDel="00000000" w:rsidP="00000000" w:rsidRDefault="00000000" w:rsidRPr="00000000" w14:paraId="0000000D">
      <w:pPr>
        <w:numPr>
          <w:ilvl w:val="0"/>
          <w:numId w:val="1"/>
        </w:numPr>
        <w:spacing w:line="276" w:lineRule="auto"/>
        <w:ind w:left="425.19685039370086" w:hanging="360"/>
        <w:jc w:val="both"/>
        <w:rPr>
          <w:sz w:val="24"/>
          <w:szCs w:val="24"/>
          <w:u w:val="none"/>
        </w:rPr>
      </w:pPr>
      <w:hyperlink r:id="rId17">
        <w:r w:rsidDel="00000000" w:rsidR="00000000" w:rsidRPr="00000000">
          <w:rPr>
            <w:color w:val="1155cc"/>
            <w:sz w:val="24"/>
            <w:szCs w:val="24"/>
            <w:u w:val="single"/>
            <w:rtl w:val="0"/>
          </w:rPr>
          <w:t xml:space="preserve">INSTRUCCIONES de 18 de junio de 2024</w:t>
        </w:r>
      </w:hyperlink>
      <w:r w:rsidDel="00000000" w:rsidR="00000000" w:rsidRPr="00000000">
        <w:rPr>
          <w:sz w:val="24"/>
          <w:szCs w:val="24"/>
          <w:rtl w:val="0"/>
        </w:rPr>
        <w:t xml:space="preserve"> de la Viceconsejería de Desarrollo Educativo y Formación Profesional, sobre las medidas para el fomento del razonamiento matemático a través del planteamiento y la resolución de retos y problemas en Educación Infantil, Educación Primaria y Educación Secundaria Obligatoria. </w:t>
      </w:r>
      <w:hyperlink r:id="rId18">
        <w:r w:rsidDel="00000000" w:rsidR="00000000" w:rsidRPr="00000000">
          <w:rPr>
            <w:color w:val="1155cc"/>
            <w:sz w:val="24"/>
            <w:szCs w:val="24"/>
            <w:u w:val="single"/>
            <w:rtl w:val="0"/>
          </w:rPr>
          <w:t xml:space="preserve">ANEXO</w:t>
        </w:r>
      </w:hyperlink>
      <w:r w:rsidDel="00000000" w:rsidR="00000000" w:rsidRPr="00000000">
        <w:rPr>
          <w:sz w:val="24"/>
          <w:szCs w:val="24"/>
          <w:rtl w:val="0"/>
        </w:rPr>
        <w:t xml:space="preserve">.</w:t>
      </w:r>
    </w:p>
    <w:p w:rsidR="00000000" w:rsidDel="00000000" w:rsidP="00000000" w:rsidRDefault="00000000" w:rsidRPr="00000000" w14:paraId="0000000E">
      <w:pPr>
        <w:numPr>
          <w:ilvl w:val="0"/>
          <w:numId w:val="1"/>
        </w:numPr>
        <w:spacing w:line="276" w:lineRule="auto"/>
        <w:ind w:left="425.19685039370086" w:hanging="360"/>
        <w:jc w:val="both"/>
        <w:rPr>
          <w:sz w:val="24"/>
          <w:szCs w:val="24"/>
        </w:rPr>
      </w:pPr>
      <w:hyperlink r:id="rId19">
        <w:r w:rsidDel="00000000" w:rsidR="00000000" w:rsidRPr="00000000">
          <w:rPr>
            <w:color w:val="1155cc"/>
            <w:sz w:val="24"/>
            <w:szCs w:val="24"/>
            <w:u w:val="single"/>
            <w:rtl w:val="0"/>
          </w:rPr>
          <w:t xml:space="preserve">RESOLUCIÓN de 1 de agosto de 2025</w:t>
        </w:r>
      </w:hyperlink>
      <w:r w:rsidDel="00000000" w:rsidR="00000000" w:rsidRPr="00000000">
        <w:rPr>
          <w:color w:val="2f3339"/>
          <w:sz w:val="24"/>
          <w:szCs w:val="24"/>
          <w:rtl w:val="0"/>
        </w:rPr>
        <w:t xml:space="preserve">, </w:t>
      </w:r>
      <w:r w:rsidDel="00000000" w:rsidR="00000000" w:rsidRPr="00000000">
        <w:rPr>
          <w:sz w:val="24"/>
          <w:szCs w:val="24"/>
          <w:rtl w:val="0"/>
        </w:rPr>
        <w:t xml:space="preserve">de la Dirección General de Innovación y Formación del Profesorado, sobre medidas para el impulso de la Competencia Digital en los centros docentes sostenidos con fondos públicos en el Marco del Programa de Cooperación Territorial Código Escuela 4.0 (BOJA 07-08-2025)</w:t>
      </w:r>
    </w:p>
    <w:p w:rsidR="00000000" w:rsidDel="00000000" w:rsidP="00000000" w:rsidRDefault="00000000" w:rsidRPr="00000000" w14:paraId="0000000F">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sectPr>
      <w:headerReference r:id="rId20" w:type="default"/>
      <w:footerReference r:id="rId21" w:type="default"/>
      <w:pgSz w:h="16838" w:w="11906" w:orient="portrait"/>
      <w:pgMar w:bottom="1417.3228346456694" w:top="1842.51968503937" w:left="1417.3228346456694" w:right="1417.3228346456694"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NewsGot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3402"/>
        <w:tab w:val="left" w:leader="none" w:pos="7088"/>
      </w:tabs>
      <w:spacing w:after="0" w:before="0" w:line="240" w:lineRule="auto"/>
      <w:ind w:left="0" w:right="0" w:firstLine="0"/>
      <w:jc w:val="right"/>
      <w:rPr/>
    </w:pPr>
    <w:r w:rsidDel="00000000" w:rsidR="00000000" w:rsidRPr="00000000">
      <w:rPr>
        <w:rFonts w:ascii="NewsGotT" w:cs="NewsGotT" w:eastAsia="NewsGotT" w:hAnsi="NewsGotT"/>
        <w:b w:val="0"/>
        <w:i w:val="0"/>
        <w:smallCaps w:val="0"/>
        <w:strike w:val="0"/>
        <w:color w:val="008000"/>
        <w:sz w:val="16"/>
        <w:szCs w:val="16"/>
        <w:u w:val="none"/>
        <w:shd w:fill="auto" w:val="clear"/>
        <w:vertAlign w:val="baseline"/>
        <w:rtl w:val="0"/>
      </w:rPr>
      <w:t xml:space="preserve">c/ Tetuán,39</w:t>
    </w:r>
    <w:r w:rsidDel="00000000" w:rsidR="00000000" w:rsidRPr="00000000">
      <w:rPr>
        <w:rFonts w:ascii="NewsGotT" w:cs="NewsGotT" w:eastAsia="NewsGotT" w:hAnsi="NewsGotT"/>
        <w:color w:val="008000"/>
        <w:sz w:val="16"/>
        <w:szCs w:val="16"/>
        <w:rtl w:val="0"/>
      </w:rPr>
      <w:t xml:space="preserve"> - </w:t>
    </w:r>
    <w:r w:rsidDel="00000000" w:rsidR="00000000" w:rsidRPr="00000000">
      <w:rPr>
        <w:rFonts w:ascii="NewsGotT" w:cs="NewsGotT" w:eastAsia="NewsGotT" w:hAnsi="NewsGotT"/>
        <w:b w:val="0"/>
        <w:i w:val="0"/>
        <w:smallCaps w:val="0"/>
        <w:strike w:val="0"/>
        <w:color w:val="008000"/>
        <w:sz w:val="16"/>
        <w:szCs w:val="16"/>
        <w:u w:val="none"/>
        <w:shd w:fill="auto" w:val="clear"/>
        <w:vertAlign w:val="baseline"/>
        <w:rtl w:val="0"/>
      </w:rPr>
      <w:t xml:space="preserve">2370</w:t>
    </w:r>
    <w:r w:rsidDel="00000000" w:rsidR="00000000" w:rsidRPr="00000000">
      <w:rPr>
        <w:rFonts w:ascii="NewsGotT" w:cs="NewsGotT" w:eastAsia="NewsGotT" w:hAnsi="NewsGotT"/>
        <w:color w:val="008000"/>
        <w:sz w:val="16"/>
        <w:szCs w:val="16"/>
        <w:rtl w:val="0"/>
      </w:rPr>
      <w:t xml:space="preserve">0</w:t>
    </w:r>
    <w:r w:rsidDel="00000000" w:rsidR="00000000" w:rsidRPr="00000000">
      <w:rPr>
        <w:rFonts w:ascii="NewsGotT" w:cs="NewsGotT" w:eastAsia="NewsGotT" w:hAnsi="NewsGotT"/>
        <w:b w:val="0"/>
        <w:i w:val="0"/>
        <w:smallCaps w:val="0"/>
        <w:strike w:val="0"/>
        <w:color w:val="008000"/>
        <w:sz w:val="16"/>
        <w:szCs w:val="16"/>
        <w:u w:val="none"/>
        <w:shd w:fill="auto" w:val="clear"/>
        <w:vertAlign w:val="baseline"/>
        <w:rtl w:val="0"/>
      </w:rPr>
      <w:t xml:space="preserve"> Linares (Jaén)</w:t>
    </w:r>
    <w:r w:rsidDel="00000000" w:rsidR="00000000" w:rsidRPr="00000000">
      <w:rPr>
        <w:rFonts w:ascii="NewsGotT" w:cs="NewsGotT" w:eastAsia="NewsGotT" w:hAnsi="NewsGotT"/>
        <w:color w:val="008000"/>
        <w:sz w:val="16"/>
        <w:szCs w:val="16"/>
        <w:rtl w:val="0"/>
      </w:rPr>
      <w:t xml:space="preserve"> </w:t>
    </w:r>
    <w:r w:rsidDel="00000000" w:rsidR="00000000" w:rsidRPr="00000000">
      <w:rPr>
        <w:rFonts w:ascii="Noto Sans Symbols" w:cs="Noto Sans Symbols" w:eastAsia="Noto Sans Symbols" w:hAnsi="Noto Sans Symbols"/>
        <w:color w:val="008000"/>
        <w:rtl w:val="0"/>
      </w:rPr>
      <w:t xml:space="preserve">🕾</w:t>
    </w:r>
    <w:r w:rsidDel="00000000" w:rsidR="00000000" w:rsidRPr="00000000">
      <w:rPr>
        <w:rFonts w:ascii="NewsGotT" w:cs="NewsGotT" w:eastAsia="NewsGotT" w:hAnsi="NewsGotT"/>
        <w:color w:val="008000"/>
        <w:sz w:val="16"/>
        <w:szCs w:val="16"/>
        <w:rtl w:val="0"/>
      </w:rPr>
      <w:t xml:space="preserve">953 609562</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3402"/>
        <w:tab w:val="left" w:leader="none" w:pos="7088"/>
      </w:tabs>
      <w:spacing w:after="0" w:before="0" w:line="240" w:lineRule="auto"/>
      <w:ind w:left="0" w:right="0" w:firstLine="0"/>
      <w:jc w:val="right"/>
      <w:rPr>
        <w:rFonts w:ascii="NewsGotT" w:cs="NewsGotT" w:eastAsia="NewsGotT" w:hAnsi="NewsGotT"/>
        <w:color w:val="008000"/>
        <w:sz w:val="16"/>
        <w:szCs w:val="16"/>
      </w:rPr>
    </w:pPr>
    <w:r w:rsidDel="00000000" w:rsidR="00000000" w:rsidRPr="00000000">
      <w:rPr>
        <w:rFonts w:ascii="NewsGotT" w:cs="NewsGotT" w:eastAsia="NewsGotT" w:hAnsi="NewsGotT"/>
        <w:b w:val="0"/>
        <w:i w:val="0"/>
        <w:smallCaps w:val="0"/>
        <w:strike w:val="0"/>
        <w:color w:val="008000"/>
        <w:sz w:val="16"/>
        <w:szCs w:val="16"/>
        <w:u w:val="none"/>
        <w:shd w:fill="auto" w:val="clear"/>
        <w:vertAlign w:val="baseline"/>
        <w:rtl w:val="0"/>
      </w:rPr>
      <w:tab/>
    </w:r>
    <w:hyperlink r:id="rId1">
      <w:r w:rsidDel="00000000" w:rsidR="00000000" w:rsidRPr="00000000">
        <w:rPr>
          <w:rFonts w:ascii="NewsGotT" w:cs="NewsGotT" w:eastAsia="NewsGotT" w:hAnsi="NewsGotT"/>
          <w:b w:val="0"/>
          <w:i w:val="0"/>
          <w:smallCaps w:val="0"/>
          <w:strike w:val="0"/>
          <w:color w:val="1155cc"/>
          <w:sz w:val="16"/>
          <w:szCs w:val="16"/>
          <w:u w:val="single"/>
          <w:shd w:fill="auto" w:val="clear"/>
          <w:vertAlign w:val="baseline"/>
          <w:rtl w:val="0"/>
        </w:rPr>
        <w:t xml:space="preserve">23002784@juntadeandalucia.es</w:t>
      </w:r>
    </w:hyperlink>
    <w:r w:rsidDel="00000000" w:rsidR="00000000" w:rsidRPr="00000000">
      <w:rPr>
        <w:rFonts w:ascii="NewsGotT" w:cs="NewsGotT" w:eastAsia="NewsGotT" w:hAnsi="NewsGotT"/>
        <w:b w:val="0"/>
        <w:i w:val="0"/>
        <w:smallCaps w:val="0"/>
        <w:strike w:val="0"/>
        <w:color w:val="008000"/>
        <w:sz w:val="16"/>
        <w:szCs w:val="16"/>
        <w:u w:val="none"/>
        <w:shd w:fill="auto" w:val="clear"/>
        <w:vertAlign w:val="baseline"/>
        <w:rtl w:val="0"/>
      </w:rPr>
      <w:t xml:space="preserve"> / </w:t>
    </w:r>
    <w:hyperlink r:id="rId2">
      <w:r w:rsidDel="00000000" w:rsidR="00000000" w:rsidRPr="00000000">
        <w:rPr>
          <w:rFonts w:ascii="NewsGotT" w:cs="NewsGotT" w:eastAsia="NewsGotT" w:hAnsi="NewsGotT"/>
          <w:color w:val="1155cc"/>
          <w:sz w:val="16"/>
          <w:szCs w:val="16"/>
          <w:u w:val="single"/>
          <w:rtl w:val="0"/>
        </w:rPr>
        <w:t xml:space="preserve">23002784@g.educaand.es</w:t>
      </w:r>
    </w:hyperlink>
    <w:r w:rsidDel="00000000" w:rsidR="00000000" w:rsidRPr="00000000">
      <w:rPr>
        <w:rFonts w:ascii="NewsGotT" w:cs="NewsGotT" w:eastAsia="NewsGotT" w:hAnsi="NewsGotT"/>
        <w:color w:val="008000"/>
        <w:sz w:val="16"/>
        <w:szCs w:val="16"/>
        <w:rtl w:val="0"/>
      </w:rPr>
      <w:t xml:space="preserve">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leader="none" w:pos="3402"/>
        <w:tab w:val="left" w:leader="none" w:pos="7088"/>
      </w:tabs>
      <w:spacing w:after="0" w:before="0" w:line="240" w:lineRule="auto"/>
      <w:ind w:left="0" w:right="0" w:firstLine="0"/>
      <w:jc w:val="right"/>
      <w:rPr>
        <w:rFonts w:ascii="NewsGotT" w:cs="NewsGotT" w:eastAsia="NewsGotT" w:hAnsi="NewsGotT"/>
        <w:b w:val="1"/>
      </w:rPr>
    </w:pPr>
    <w:r w:rsidDel="00000000" w:rsidR="00000000" w:rsidRPr="00000000">
      <w:rPr>
        <w:rFonts w:ascii="NewsGotT" w:cs="NewsGotT" w:eastAsia="NewsGotT" w:hAnsi="NewsGotT"/>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widowControl w:val="0"/>
      <w:jc w:val="right"/>
      <w:rPr>
        <w:b w:val="1"/>
        <w:color w:val="008000"/>
      </w:rPr>
    </w:pPr>
    <w:r w:rsidDel="00000000" w:rsidR="00000000" w:rsidRPr="00000000">
      <w:rPr>
        <w:b w:val="1"/>
        <w:color w:val="008000"/>
      </w:rPr>
      <w:drawing>
        <wp:anchor allowOverlap="1" behindDoc="1" distB="0" distT="0" distL="0" distR="0" hidden="0" layoutInCell="1" locked="0" relativeHeight="0" simplePos="0">
          <wp:simplePos x="0" y="0"/>
          <wp:positionH relativeFrom="page">
            <wp:posOffset>900000</wp:posOffset>
          </wp:positionH>
          <wp:positionV relativeFrom="page">
            <wp:posOffset>278550</wp:posOffset>
          </wp:positionV>
          <wp:extent cx="1447800" cy="828675"/>
          <wp:effectExtent b="0" l="0" r="0" t="0"/>
          <wp:wrapNone/>
          <wp:docPr id="4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7800" cy="828675"/>
                  </a:xfrm>
                  <a:prstGeom prst="rect"/>
                  <a:ln/>
                </pic:spPr>
              </pic:pic>
            </a:graphicData>
          </a:graphic>
        </wp:anchor>
      </w:drawing>
    </w:r>
    <w:r w:rsidDel="00000000" w:rsidR="00000000" w:rsidRPr="00000000">
      <w:rPr>
        <w:b w:val="1"/>
        <w:color w:val="008000"/>
        <w:rtl w:val="0"/>
      </w:rPr>
      <w:t xml:space="preserve">Consejería de Desarrollo Educativo y Formación Profesional</w:t>
    </w:r>
    <w:r w:rsidDel="00000000" w:rsidR="00000000" w:rsidRPr="00000000">
      <w:drawing>
        <wp:anchor allowOverlap="1" behindDoc="1" distB="0" distT="0" distL="0" distR="0" hidden="0" layoutInCell="1" locked="0" relativeHeight="0" simplePos="0">
          <wp:simplePos x="0" y="0"/>
          <wp:positionH relativeFrom="column">
            <wp:posOffset>4514850</wp:posOffset>
          </wp:positionH>
          <wp:positionV relativeFrom="paragraph">
            <wp:posOffset>57150</wp:posOffset>
          </wp:positionV>
          <wp:extent cx="721104" cy="730349"/>
          <wp:effectExtent b="0" l="0" r="0" t="0"/>
          <wp:wrapNone/>
          <wp:docPr id="4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721104" cy="730349"/>
                  </a:xfrm>
                  <a:prstGeom prst="rect"/>
                  <a:ln/>
                </pic:spPr>
              </pic:pic>
            </a:graphicData>
          </a:graphic>
        </wp:anchor>
      </w:drawing>
    </w:r>
  </w:p>
  <w:p w:rsidR="00000000" w:rsidDel="00000000" w:rsidP="00000000" w:rsidRDefault="00000000" w:rsidRPr="00000000" w14:paraId="00000012">
    <w:pPr>
      <w:widowControl w:val="0"/>
      <w:jc w:val="right"/>
      <w:rPr>
        <w:b w:val="1"/>
        <w:color w:val="008000"/>
      </w:rPr>
    </w:pPr>
    <w:r w:rsidDel="00000000" w:rsidR="00000000" w:rsidRPr="00000000">
      <w:rPr>
        <w:b w:val="1"/>
        <w:color w:val="008000"/>
        <w:rtl w:val="0"/>
      </w:rPr>
      <w:t xml:space="preserve">CEIP Tetuán, Linares (Jaén)</w:t>
    </w:r>
  </w:p>
  <w:p w:rsidR="00000000" w:rsidDel="00000000" w:rsidP="00000000" w:rsidRDefault="00000000" w:rsidRPr="00000000" w14:paraId="00000013">
    <w:pPr>
      <w:widowControl w:val="0"/>
      <w:jc w:val="both"/>
      <w:rPr>
        <w:sz w:val="24"/>
        <w:szCs w:val="24"/>
      </w:rPr>
    </w:pPr>
    <w:r w:rsidDel="00000000" w:rsidR="00000000" w:rsidRPr="00000000">
      <w:rPr>
        <w:rtl w:val="0"/>
      </w:rPr>
    </w:r>
  </w:p>
  <w:p w:rsidR="00000000" w:rsidDel="00000000" w:rsidP="00000000" w:rsidRDefault="00000000" w:rsidRPr="00000000" w14:paraId="00000014">
    <w:pPr>
      <w:widowControl w:val="0"/>
      <w:jc w:val="both"/>
      <w:rPr>
        <w:color w:val="00b050"/>
      </w:rPr>
    </w:pPr>
    <w:r w:rsidDel="00000000" w:rsidR="00000000" w:rsidRPr="00000000">
      <w:rPr>
        <w:color w:val="00b050"/>
      </w:rPr>
      <w:drawing>
        <wp:anchor allowOverlap="1" behindDoc="1" distB="0" distT="0" distL="0" distR="0" hidden="0" layoutInCell="1" locked="0" relativeHeight="0" simplePos="0">
          <wp:simplePos x="0" y="0"/>
          <wp:positionH relativeFrom="page">
            <wp:posOffset>-166796</wp:posOffset>
          </wp:positionH>
          <wp:positionV relativeFrom="page">
            <wp:posOffset>7708050</wp:posOffset>
          </wp:positionV>
          <wp:extent cx="1107017" cy="2175934"/>
          <wp:effectExtent b="0" l="0" r="0" t="0"/>
          <wp:wrapNone/>
          <wp:docPr descr="escanear0004" id="46" name="image2.png"/>
          <a:graphic>
            <a:graphicData uri="http://schemas.openxmlformats.org/drawingml/2006/picture">
              <pic:pic>
                <pic:nvPicPr>
                  <pic:cNvPr descr="escanear0004" id="0" name="image2.png"/>
                  <pic:cNvPicPr preferRelativeResize="0"/>
                </pic:nvPicPr>
                <pic:blipFill>
                  <a:blip r:embed="rId3"/>
                  <a:srcRect b="0" l="0" r="0" t="0"/>
                  <a:stretch>
                    <a:fillRect/>
                  </a:stretch>
                </pic:blipFill>
                <pic:spPr>
                  <a:xfrm>
                    <a:off x="0" y="0"/>
                    <a:ext cx="1107017" cy="217593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59"/>
    <w:rsid w:val="00B7268B"/>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efault" w:customStyle="1">
    <w:name w:val="Default"/>
    <w:rsid w:val="00B7268B"/>
    <w:pPr>
      <w:autoSpaceDE w:val="0"/>
      <w:autoSpaceDN w:val="0"/>
      <w:adjustRightInd w:val="0"/>
      <w:spacing w:after="0" w:line="240" w:lineRule="auto"/>
    </w:pPr>
    <w:rPr>
      <w:rFonts w:ascii="Times New Roman" w:cs="Times New Roman" w:hAnsi="Times New Roman"/>
      <w:color w:val="000000"/>
      <w:sz w:val="24"/>
      <w:szCs w:val="24"/>
    </w:rPr>
  </w:style>
  <w:style w:type="paragraph" w:styleId="Encabezado">
    <w:name w:val="header"/>
    <w:basedOn w:val="Normal"/>
    <w:link w:val="EncabezadoCar"/>
    <w:uiPriority w:val="99"/>
    <w:unhideWhenUsed w:val="1"/>
    <w:rsid w:val="00B7268B"/>
    <w:pPr>
      <w:tabs>
        <w:tab w:val="center" w:pos="4252"/>
        <w:tab w:val="right" w:pos="8504"/>
      </w:tabs>
    </w:pPr>
  </w:style>
  <w:style w:type="character" w:styleId="EncabezadoCar" w:customStyle="1">
    <w:name w:val="Encabezado Car"/>
    <w:basedOn w:val="Fuentedeprrafopredeter"/>
    <w:link w:val="Encabezado"/>
    <w:uiPriority w:val="99"/>
    <w:rsid w:val="00B7268B"/>
    <w:rPr>
      <w:rFonts w:ascii="Times New Roman" w:cs="Times New Roman" w:eastAsia="Calibri" w:hAnsi="Times New Roman"/>
      <w:sz w:val="20"/>
      <w:szCs w:val="20"/>
      <w:lang w:val="en-US"/>
    </w:rPr>
  </w:style>
  <w:style w:type="paragraph" w:styleId="Piedepgina">
    <w:name w:val="footer"/>
    <w:basedOn w:val="Normal"/>
    <w:link w:val="PiedepginaCar"/>
    <w:uiPriority w:val="99"/>
    <w:unhideWhenUsed w:val="1"/>
    <w:rsid w:val="00B7268B"/>
    <w:pPr>
      <w:tabs>
        <w:tab w:val="center" w:pos="4252"/>
        <w:tab w:val="right" w:pos="8504"/>
      </w:tabs>
    </w:pPr>
  </w:style>
  <w:style w:type="character" w:styleId="PiedepginaCar" w:customStyle="1">
    <w:name w:val="Pie de página Car"/>
    <w:basedOn w:val="Fuentedeprrafopredeter"/>
    <w:link w:val="Piedepgina"/>
    <w:uiPriority w:val="99"/>
    <w:rsid w:val="00B7268B"/>
    <w:rPr>
      <w:rFonts w:ascii="Times New Roman" w:cs="Times New Roman" w:eastAsia="Calibri" w:hAnsi="Times New Roman"/>
      <w:sz w:val="20"/>
      <w:szCs w:val="20"/>
      <w:lang w:val="en-US"/>
    </w:rPr>
  </w:style>
  <w:style w:type="paragraph" w:styleId="Textopredeterminado" w:customStyle="1">
    <w:name w:val="Texto predeterminado"/>
    <w:basedOn w:val="Normal"/>
    <w:uiPriority w:val="99"/>
    <w:rsid w:val="00B7268B"/>
    <w:rPr>
      <w:sz w:val="24"/>
      <w:szCs w:val="24"/>
    </w:rPr>
  </w:style>
  <w:style w:type="paragraph" w:styleId="Textodeglobo">
    <w:name w:val="Balloon Text"/>
    <w:basedOn w:val="Normal"/>
    <w:link w:val="TextodegloboCar"/>
    <w:uiPriority w:val="99"/>
    <w:semiHidden w:val="1"/>
    <w:unhideWhenUsed w:val="1"/>
    <w:rsid w:val="00B7268B"/>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7268B"/>
    <w:rPr>
      <w:rFonts w:ascii="Tahoma" w:cs="Tahoma" w:eastAsia="Calibri" w:hAnsi="Tahoma"/>
      <w:sz w:val="16"/>
      <w:szCs w:val="16"/>
      <w:lang w:val="en-US"/>
    </w:rPr>
  </w:style>
  <w:style w:type="paragraph" w:styleId="piedireccin" w:customStyle="1">
    <w:name w:val="pie dirección"/>
    <w:basedOn w:val="Normal"/>
    <w:autoRedefine w:val="1"/>
    <w:rsid w:val="00056182"/>
    <w:pPr>
      <w:tabs>
        <w:tab w:val="right" w:pos="3402"/>
        <w:tab w:val="left" w:pos="7088"/>
      </w:tabs>
      <w:autoSpaceDE w:val="1"/>
      <w:autoSpaceDN w:val="1"/>
      <w:adjustRightInd w:val="1"/>
      <w:jc w:val="right"/>
    </w:pPr>
    <w:rPr>
      <w:rFonts w:ascii="NewsGotT" w:eastAsia="Times New Roman" w:hAnsi="NewsGotT"/>
      <w:color w:val="008000"/>
      <w:w w:val="80"/>
      <w:sz w:val="16"/>
      <w:szCs w:val="24"/>
      <w:lang w:eastAsia="es-ES" w:val="es-ES"/>
    </w:rPr>
  </w:style>
  <w:style w:type="character" w:styleId="Ttulo1Car" w:customStyle="1">
    <w:name w:val="Título 1 Car"/>
    <w:basedOn w:val="Fuentedeprrafopredeter"/>
    <w:link w:val="Ttulo1"/>
    <w:rsid w:val="00FE5D2F"/>
    <w:rPr>
      <w:rFonts w:ascii="Times New Roman" w:cs="Times New Roman" w:eastAsia="Times New Roman" w:hAnsi="Times New Roman"/>
      <w:sz w:val="24"/>
      <w:szCs w:val="20"/>
      <w:lang w:eastAsia="es-ES"/>
    </w:rPr>
  </w:style>
  <w:style w:type="paragraph" w:styleId="Textoindependiente">
    <w:name w:val="Body Text"/>
    <w:basedOn w:val="Normal"/>
    <w:link w:val="TextoindependienteCar"/>
    <w:uiPriority w:val="1"/>
    <w:qFormat w:val="1"/>
    <w:rsid w:val="00DC1269"/>
    <w:pPr>
      <w:widowControl w:val="0"/>
      <w:adjustRightInd w:val="1"/>
    </w:pPr>
    <w:rPr>
      <w:rFonts w:eastAsia="Times New Roman"/>
      <w:lang w:val="es-ES"/>
    </w:rPr>
  </w:style>
  <w:style w:type="character" w:styleId="TextoindependienteCar" w:customStyle="1">
    <w:name w:val="Texto independiente Car"/>
    <w:basedOn w:val="Fuentedeprrafopredeter"/>
    <w:link w:val="Textoindependiente"/>
    <w:uiPriority w:val="1"/>
    <w:rsid w:val="00DC1269"/>
    <w:rPr>
      <w:rFonts w:ascii="Times New Roman" w:cs="Times New Roman" w:eastAsia="Times New Roman" w:hAnsi="Times New Roman"/>
      <w:sz w:val="20"/>
      <w:szCs w:val="20"/>
    </w:rPr>
  </w:style>
  <w:style w:type="paragraph" w:styleId="Prrafodelista">
    <w:name w:val="List Paragraph"/>
    <w:basedOn w:val="Normal"/>
    <w:qFormat w:val="1"/>
    <w:rsid w:val="00DC1269"/>
    <w:pPr>
      <w:widowControl w:val="0"/>
      <w:adjustRightInd w:val="1"/>
      <w:spacing w:before="4"/>
      <w:ind w:left="3604" w:hanging="703"/>
    </w:pPr>
    <w:rPr>
      <w:rFonts w:eastAsia="Times New Roman"/>
      <w:sz w:val="22"/>
      <w:szCs w:val="22"/>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adideandalucia.es/normas/decretos/Decreto100-2023EducacionInfantil.pdf" TargetMode="External"/><Relationship Id="rId10" Type="http://schemas.openxmlformats.org/officeDocument/2006/relationships/hyperlink" Target="https://www.adideandalucia.es/normas/RD/RealDecreto157-2022EducacionPrimaria.pdf" TargetMode="External"/><Relationship Id="rId21" Type="http://schemas.openxmlformats.org/officeDocument/2006/relationships/footer" Target="footer1.xml"/><Relationship Id="rId13" Type="http://schemas.openxmlformats.org/officeDocument/2006/relationships/hyperlink" Target="https://www.adideandalucia.es/normas/ordenes/Orden30mayo2023EducacionInfantil.pdf" TargetMode="External"/><Relationship Id="rId12" Type="http://schemas.openxmlformats.org/officeDocument/2006/relationships/hyperlink" Target="https://www.adideandalucia.es/normas/decretos/Decreto101-2023EducacionPrimaria.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dideandalucia.es/normas/RD/RealDecreto95-2022EducacionInfantil.pdf" TargetMode="External"/><Relationship Id="rId15" Type="http://schemas.openxmlformats.org/officeDocument/2006/relationships/hyperlink" Target="https://www.adideandalucia.es/normas/circulares/Circular25julio2023ReligionyAtencionEducativa.pdf" TargetMode="External"/><Relationship Id="rId14" Type="http://schemas.openxmlformats.org/officeDocument/2006/relationships/hyperlink" Target="https://www.adideandalucia.es/normas/ordenes/Orden30mayo2023EducacionPrimaria.pdf" TargetMode="External"/><Relationship Id="rId17" Type="http://schemas.openxmlformats.org/officeDocument/2006/relationships/hyperlink" Target="https://www.adideandalucia.es/normas/instruc/Instrucciones18junio2024RazonamientoMatematico.pdf" TargetMode="External"/><Relationship Id="rId16" Type="http://schemas.openxmlformats.org/officeDocument/2006/relationships/hyperlink" Target="https://www.adideandalucia.es/normas/instruc/Instrucciones21junio2023LecturaPrimariayESO.pdf" TargetMode="External"/><Relationship Id="rId5" Type="http://schemas.openxmlformats.org/officeDocument/2006/relationships/styles" Target="styles.xml"/><Relationship Id="rId19" Type="http://schemas.openxmlformats.org/officeDocument/2006/relationships/hyperlink" Target="https://www.adideandalucia.es/normas/resoluc/Resolucion1agosto2025competenciaDigitalEscuela4.pdf" TargetMode="External"/><Relationship Id="rId6" Type="http://schemas.openxmlformats.org/officeDocument/2006/relationships/customXml" Target="../customXML/item1.xml"/><Relationship Id="rId18" Type="http://schemas.openxmlformats.org/officeDocument/2006/relationships/hyperlink" Target="https://www.adideandalucia.es/normas/instruc/AnexoRazonamientoMatematico2024.pdf" TargetMode="External"/><Relationship Id="rId7" Type="http://schemas.openxmlformats.org/officeDocument/2006/relationships/hyperlink" Target="https://www.adideandalucia.es/normas/decretos/Decreto328-2010RocColegiosConsolidado.pdf" TargetMode="External"/><Relationship Id="rId8" Type="http://schemas.openxmlformats.org/officeDocument/2006/relationships/hyperlink" Target="https://www.adideandalucia.es/normas/ordenes/Orden20agosto2010organizacionfuncionamientoceip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23002784@juntadeandalucia.es" TargetMode="External"/><Relationship Id="rId2" Type="http://schemas.openxmlformats.org/officeDocument/2006/relationships/hyperlink" Target="mailto:23002784@g.educaan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ItB7YUR3YtJR4RGYbqKPRGKuWA==">CgMxLjA4AHIhMWR5SGVDcGNLcE9iLWdENjF2T2ZtSHBFblBTMlpaMkpK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2022-09-05T19:59:00Z</dcterms:created>
  <dc:creator>Gabriel Gómez Galán</dc:creator>
</cp:coreProperties>
</file>