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5C" w:rsidRPr="002A6834" w:rsidRDefault="0035435C" w:rsidP="0035435C">
      <w:pPr>
        <w:pStyle w:val="Ttulo4"/>
        <w:shd w:val="clear" w:color="auto" w:fill="FFFFFF"/>
        <w:spacing w:after="280"/>
        <w:jc w:val="center"/>
        <w:rPr>
          <w:rFonts w:ascii="Berlin Sans FB" w:eastAsia="Cheveuxdange" w:hAnsi="Berlin Sans FB" w:cs="Cheveuxdange"/>
          <w:color w:val="009900"/>
          <w:sz w:val="72"/>
          <w:szCs w:val="72"/>
        </w:rPr>
      </w:pPr>
      <w:r w:rsidRPr="002A6834">
        <w:rPr>
          <w:rFonts w:ascii="Berlin Sans FB" w:eastAsia="Cheveuxdange" w:hAnsi="Berlin Sans FB" w:cs="Cheveuxdange"/>
          <w:color w:val="009900"/>
          <w:sz w:val="72"/>
          <w:szCs w:val="72"/>
        </w:rPr>
        <w:t>Campaña de Detección</w:t>
      </w:r>
    </w:p>
    <w:p w:rsidR="0035435C" w:rsidRPr="002A6834" w:rsidRDefault="0035435C" w:rsidP="0035435C">
      <w:pPr>
        <w:pStyle w:val="Ttulo4"/>
        <w:shd w:val="clear" w:color="auto" w:fill="FFFFFF"/>
        <w:spacing w:after="280"/>
        <w:jc w:val="center"/>
        <w:rPr>
          <w:rFonts w:ascii="Berlin Sans FB" w:eastAsia="Cheveuxdange" w:hAnsi="Berlin Sans FB" w:cs="Cheveuxdange"/>
          <w:color w:val="009900"/>
          <w:sz w:val="72"/>
          <w:szCs w:val="72"/>
        </w:rPr>
      </w:pPr>
      <w:r w:rsidRPr="002A6834">
        <w:rPr>
          <w:rFonts w:ascii="Berlin Sans FB" w:eastAsia="Cheveuxdange" w:hAnsi="Berlin Sans FB" w:cs="Cheveuxdange"/>
          <w:color w:val="009900"/>
          <w:sz w:val="72"/>
          <w:szCs w:val="72"/>
        </w:rPr>
        <w:t>de Experiencias de Aula</w:t>
      </w:r>
    </w:p>
    <w:p w:rsidR="00B34AD2" w:rsidRDefault="00B34AD2"/>
    <w:p w:rsidR="00B34AD2" w:rsidRDefault="00B34AD2"/>
    <w:p w:rsidR="00B34AD2" w:rsidRDefault="00CB64F7">
      <w:pPr>
        <w:jc w:val="center"/>
      </w:pPr>
      <w:r>
        <w:rPr>
          <w:noProof/>
          <w:lang w:bidi="ar-SA"/>
        </w:rPr>
        <w:drawing>
          <wp:inline distT="114300" distB="114300" distL="114300" distR="114300">
            <wp:extent cx="5515593" cy="5242560"/>
            <wp:effectExtent l="19050" t="0" r="8907"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20500" cy="5247224"/>
                    </a:xfrm>
                    <a:prstGeom prst="rect">
                      <a:avLst/>
                    </a:prstGeom>
                    <a:ln/>
                  </pic:spPr>
                </pic:pic>
              </a:graphicData>
            </a:graphic>
          </wp:inline>
        </w:drawing>
      </w:r>
    </w:p>
    <w:p w:rsidR="00B34AD2" w:rsidRDefault="00B34AD2"/>
    <w:p w:rsidR="00B34AD2" w:rsidRDefault="00B34AD2">
      <w:pPr>
        <w:pBdr>
          <w:top w:val="nil"/>
          <w:left w:val="nil"/>
          <w:bottom w:val="nil"/>
          <w:right w:val="nil"/>
          <w:between w:val="nil"/>
        </w:pBdr>
        <w:spacing w:before="11"/>
        <w:rPr>
          <w:rFonts w:ascii="Tahoma" w:eastAsia="Tahoma" w:hAnsi="Tahoma" w:cs="Tahoma"/>
          <w:sz w:val="108"/>
          <w:szCs w:val="108"/>
        </w:rPr>
      </w:pPr>
    </w:p>
    <w:p w:rsidR="00B34AD2" w:rsidRDefault="00B34AD2">
      <w:pPr>
        <w:pBdr>
          <w:top w:val="nil"/>
          <w:left w:val="nil"/>
          <w:bottom w:val="nil"/>
          <w:right w:val="nil"/>
          <w:between w:val="nil"/>
        </w:pBdr>
        <w:spacing w:before="11"/>
        <w:rPr>
          <w:rFonts w:ascii="Tahoma" w:eastAsia="Tahoma" w:hAnsi="Tahoma" w:cs="Tahoma"/>
          <w:sz w:val="108"/>
          <w:szCs w:val="108"/>
        </w:rPr>
      </w:pPr>
    </w:p>
    <w:p w:rsidR="00B34AD2" w:rsidRDefault="00B34AD2"/>
    <w:p w:rsidR="00B34AD2" w:rsidRDefault="00B34AD2">
      <w:pPr>
        <w:rPr>
          <w:rFonts w:ascii="Lucida Sans" w:eastAsia="Lucida Sans" w:hAnsi="Lucida Sans" w:cs="Lucida Sans"/>
          <w:i/>
          <w:sz w:val="46"/>
          <w:szCs w:val="46"/>
        </w:rPr>
        <w:sectPr w:rsidR="00B34AD2">
          <w:pgSz w:w="11910" w:h="16840"/>
          <w:pgMar w:top="1540" w:right="1040" w:bottom="280" w:left="1060" w:header="720" w:footer="720" w:gutter="0"/>
          <w:pgNumType w:start="1"/>
          <w:cols w:space="720"/>
        </w:sectPr>
      </w:pPr>
    </w:p>
    <w:p w:rsidR="00B34AD2" w:rsidRDefault="00B34AD2">
      <w:pPr>
        <w:pBdr>
          <w:top w:val="nil"/>
          <w:left w:val="nil"/>
          <w:bottom w:val="nil"/>
          <w:right w:val="nil"/>
          <w:between w:val="nil"/>
        </w:pBdr>
        <w:rPr>
          <w:rFonts w:ascii="Lucida Sans" w:eastAsia="Lucida Sans" w:hAnsi="Lucida Sans" w:cs="Lucida Sans"/>
          <w:i/>
          <w:color w:val="000000"/>
          <w:sz w:val="20"/>
          <w:szCs w:val="20"/>
        </w:rPr>
      </w:pPr>
    </w:p>
    <w:p w:rsidR="00B34AD2" w:rsidRDefault="00B34AD2">
      <w:pPr>
        <w:pBdr>
          <w:top w:val="nil"/>
          <w:left w:val="nil"/>
          <w:bottom w:val="nil"/>
          <w:right w:val="nil"/>
          <w:between w:val="nil"/>
        </w:pBdr>
        <w:rPr>
          <w:rFonts w:ascii="Lucida Sans" w:eastAsia="Lucida Sans" w:hAnsi="Lucida Sans" w:cs="Lucida Sans"/>
          <w:i/>
          <w:color w:val="000000"/>
          <w:sz w:val="20"/>
          <w:szCs w:val="20"/>
        </w:rPr>
      </w:pPr>
    </w:p>
    <w:p w:rsidR="00B34AD2" w:rsidRDefault="00CB64F7">
      <w:pPr>
        <w:ind w:left="402"/>
        <w:rPr>
          <w:rFonts w:ascii="Lucida Sans" w:eastAsia="Lucida Sans" w:hAnsi="Lucida Sans" w:cs="Lucida Sans"/>
          <w:i/>
          <w:sz w:val="46"/>
          <w:szCs w:val="46"/>
        </w:rPr>
      </w:pPr>
      <w:r>
        <w:rPr>
          <w:rFonts w:ascii="Lucida Sans" w:eastAsia="Lucida Sans" w:hAnsi="Lucida Sans" w:cs="Lucida Sans"/>
          <w:i/>
          <w:sz w:val="46"/>
          <w:szCs w:val="46"/>
        </w:rPr>
        <w:t>"Reconocer, visibilizar, difundir e impulsar"</w:t>
      </w:r>
    </w:p>
    <w:p w:rsidR="00B34AD2" w:rsidRDefault="00B34AD2">
      <w:pPr>
        <w:pBdr>
          <w:top w:val="nil"/>
          <w:left w:val="nil"/>
          <w:bottom w:val="nil"/>
          <w:right w:val="nil"/>
          <w:between w:val="nil"/>
        </w:pBdr>
        <w:spacing w:before="92" w:line="360" w:lineRule="auto"/>
        <w:ind w:right="229"/>
        <w:jc w:val="both"/>
        <w:rPr>
          <w:sz w:val="24"/>
          <w:szCs w:val="24"/>
        </w:rPr>
      </w:pPr>
    </w:p>
    <w:p w:rsidR="00B34AD2" w:rsidRDefault="00CB64F7">
      <w:pPr>
        <w:pBdr>
          <w:top w:val="nil"/>
          <w:left w:val="nil"/>
          <w:bottom w:val="nil"/>
          <w:right w:val="nil"/>
          <w:between w:val="nil"/>
        </w:pBdr>
        <w:spacing w:before="92" w:line="360" w:lineRule="auto"/>
        <w:ind w:left="217" w:right="229"/>
        <w:jc w:val="both"/>
        <w:rPr>
          <w:color w:val="000000"/>
          <w:sz w:val="24"/>
          <w:szCs w:val="24"/>
        </w:rPr>
      </w:pPr>
      <w:r>
        <w:rPr>
          <w:color w:val="000000"/>
          <w:sz w:val="24"/>
          <w:szCs w:val="24"/>
        </w:rPr>
        <w:t>El reconocimiento al trabajo bien hecho es imprescindible para animarnos y seguir mejorando. Cuando este reconocimiento y valoración viene de un agente externo aumenta nuestra autoconfianza y refuerza nuestro trabajo. Esto es lo que intentamos hacer desde el Centro del Profesorado de Úbeda con el trabajo que se está desarrollando en los centros educativos de nuestro ámbito de actuación.</w:t>
      </w:r>
    </w:p>
    <w:p w:rsidR="00B34AD2" w:rsidRDefault="00B34AD2">
      <w:pPr>
        <w:pBdr>
          <w:top w:val="nil"/>
          <w:left w:val="nil"/>
          <w:bottom w:val="nil"/>
          <w:right w:val="nil"/>
          <w:between w:val="nil"/>
        </w:pBdr>
        <w:spacing w:before="4"/>
        <w:rPr>
          <w:color w:val="000000"/>
          <w:sz w:val="24"/>
          <w:szCs w:val="24"/>
        </w:rPr>
      </w:pPr>
    </w:p>
    <w:p w:rsidR="00B34AD2" w:rsidRDefault="00CB64F7">
      <w:pPr>
        <w:pBdr>
          <w:top w:val="nil"/>
          <w:left w:val="nil"/>
          <w:bottom w:val="nil"/>
          <w:right w:val="nil"/>
          <w:between w:val="nil"/>
        </w:pBdr>
        <w:spacing w:before="1" w:line="360" w:lineRule="auto"/>
        <w:ind w:left="217" w:right="229"/>
        <w:jc w:val="both"/>
        <w:rPr>
          <w:color w:val="000000"/>
          <w:sz w:val="24"/>
          <w:szCs w:val="24"/>
        </w:rPr>
      </w:pPr>
      <w:r>
        <w:rPr>
          <w:color w:val="000000"/>
          <w:sz w:val="24"/>
          <w:szCs w:val="24"/>
        </w:rPr>
        <w:t xml:space="preserve">Este es el punto de partida, encontrar las </w:t>
      </w:r>
      <w:r>
        <w:rPr>
          <w:b/>
          <w:color w:val="000000"/>
          <w:sz w:val="24"/>
          <w:szCs w:val="24"/>
        </w:rPr>
        <w:t xml:space="preserve">buenas experiencias de aula </w:t>
      </w:r>
      <w:r>
        <w:rPr>
          <w:color w:val="000000"/>
          <w:sz w:val="24"/>
          <w:szCs w:val="24"/>
        </w:rPr>
        <w:t>que facilitan el aprendizaje de nuestros alumnos y alumnas, su desarrollo integral, la convivencia, comunicación y participación en todos los procesos que se desarrollan en los centros, con el fin de dar a conocer estas buenas prácticas a través de todos los medios que tenemos a nuestro alcance (nuestra web, acciones formativas, colaboraciones…)</w:t>
      </w:r>
    </w:p>
    <w:p w:rsidR="00B34AD2" w:rsidRDefault="00B34AD2">
      <w:pPr>
        <w:pBdr>
          <w:top w:val="nil"/>
          <w:left w:val="nil"/>
          <w:bottom w:val="nil"/>
          <w:right w:val="nil"/>
          <w:between w:val="nil"/>
        </w:pBdr>
        <w:spacing w:before="4"/>
        <w:rPr>
          <w:color w:val="000000"/>
          <w:sz w:val="24"/>
          <w:szCs w:val="24"/>
        </w:rPr>
      </w:pPr>
    </w:p>
    <w:p w:rsidR="00B34AD2" w:rsidRDefault="00CB64F7">
      <w:pPr>
        <w:pBdr>
          <w:top w:val="nil"/>
          <w:left w:val="nil"/>
          <w:bottom w:val="nil"/>
          <w:right w:val="nil"/>
          <w:between w:val="nil"/>
        </w:pBdr>
        <w:spacing w:line="360" w:lineRule="auto"/>
        <w:ind w:left="217" w:right="228"/>
        <w:jc w:val="both"/>
        <w:rPr>
          <w:color w:val="000000"/>
          <w:sz w:val="24"/>
          <w:szCs w:val="24"/>
        </w:rPr>
      </w:pPr>
      <w:r>
        <w:rPr>
          <w:color w:val="000000"/>
          <w:sz w:val="24"/>
          <w:szCs w:val="24"/>
        </w:rPr>
        <w:t>Lo hacemos con el convencimiento de que es necesario que desde la Administración Educativa se visibilice el trabajo de calidad que, día a día, realiza el profesorado y porque, normativamente, es una de nuestras funciones como CEP.</w:t>
      </w:r>
    </w:p>
    <w:p w:rsidR="00B34AD2" w:rsidRDefault="00B34AD2">
      <w:pPr>
        <w:pBdr>
          <w:top w:val="nil"/>
          <w:left w:val="nil"/>
          <w:bottom w:val="nil"/>
          <w:right w:val="nil"/>
          <w:between w:val="nil"/>
        </w:pBdr>
        <w:rPr>
          <w:color w:val="000000"/>
          <w:sz w:val="36"/>
          <w:szCs w:val="36"/>
        </w:rPr>
      </w:pPr>
    </w:p>
    <w:p w:rsidR="00B34AD2" w:rsidRDefault="00CB64F7">
      <w:pPr>
        <w:pBdr>
          <w:top w:val="nil"/>
          <w:left w:val="nil"/>
          <w:bottom w:val="nil"/>
          <w:right w:val="nil"/>
          <w:between w:val="nil"/>
        </w:pBdr>
        <w:spacing w:line="360" w:lineRule="auto"/>
        <w:ind w:left="217" w:right="229"/>
        <w:jc w:val="both"/>
        <w:rPr>
          <w:color w:val="000000"/>
          <w:sz w:val="24"/>
          <w:szCs w:val="24"/>
        </w:rPr>
      </w:pPr>
      <w:r>
        <w:rPr>
          <w:color w:val="000000"/>
          <w:sz w:val="24"/>
          <w:szCs w:val="24"/>
        </w:rPr>
        <w:t xml:space="preserve">En el </w:t>
      </w:r>
      <w:r>
        <w:rPr>
          <w:color w:val="2B2B2B"/>
          <w:sz w:val="24"/>
          <w:szCs w:val="24"/>
        </w:rPr>
        <w:t>Decreto 93/2013, de 27 de agosto, por el que se regula la formación inicial y permanente del profesorado en la Comunidad Autónoma de Andalucía, así como el Sistema Andaluz de Formación Permanente del Profesorado, se hace referencia, en varios de sus artículos, a las buenas prácticas docentes, el intercambio profesional y la difusión de las mismas.</w:t>
      </w:r>
    </w:p>
    <w:p w:rsidR="00B34AD2" w:rsidRDefault="00B34AD2">
      <w:pPr>
        <w:pBdr>
          <w:top w:val="nil"/>
          <w:left w:val="nil"/>
          <w:bottom w:val="nil"/>
          <w:right w:val="nil"/>
          <w:between w:val="nil"/>
        </w:pBdr>
        <w:spacing w:before="10"/>
        <w:rPr>
          <w:color w:val="000000"/>
          <w:sz w:val="35"/>
          <w:szCs w:val="35"/>
        </w:rPr>
      </w:pPr>
    </w:p>
    <w:p w:rsidR="00B34AD2" w:rsidRDefault="00CB64F7">
      <w:pPr>
        <w:ind w:left="217"/>
        <w:jc w:val="both"/>
        <w:rPr>
          <w:i/>
          <w:sz w:val="24"/>
          <w:szCs w:val="24"/>
        </w:rPr>
      </w:pPr>
      <w:r>
        <w:rPr>
          <w:i/>
          <w:sz w:val="24"/>
          <w:szCs w:val="24"/>
        </w:rPr>
        <w:t>Artículo 13. Modalidades.</w:t>
      </w:r>
    </w:p>
    <w:p w:rsidR="00B34AD2" w:rsidRDefault="00CB64F7">
      <w:pPr>
        <w:spacing w:before="139" w:line="360" w:lineRule="auto"/>
        <w:ind w:left="217" w:right="239"/>
        <w:jc w:val="both"/>
        <w:rPr>
          <w:i/>
          <w:sz w:val="24"/>
          <w:szCs w:val="24"/>
        </w:rPr>
      </w:pPr>
      <w:r>
        <w:rPr>
          <w:i/>
          <w:sz w:val="24"/>
          <w:szCs w:val="24"/>
        </w:rPr>
        <w:t>1. Las modalidades de formación del profesorado perseguirán el aprendizaje de las buenas prácticas docentes, el intercambio profesional y la difusión del conocimiento que contribuya a la creación de redes profesionales (…)</w:t>
      </w:r>
    </w:p>
    <w:p w:rsidR="00B34AD2" w:rsidRDefault="00B34AD2">
      <w:pPr>
        <w:pBdr>
          <w:top w:val="nil"/>
          <w:left w:val="nil"/>
          <w:bottom w:val="nil"/>
          <w:right w:val="nil"/>
          <w:between w:val="nil"/>
        </w:pBdr>
        <w:rPr>
          <w:i/>
          <w:color w:val="000000"/>
          <w:sz w:val="36"/>
          <w:szCs w:val="36"/>
        </w:rPr>
      </w:pPr>
    </w:p>
    <w:p w:rsidR="00B34AD2" w:rsidRDefault="00CB64F7">
      <w:pPr>
        <w:spacing w:before="1"/>
        <w:ind w:left="217"/>
        <w:jc w:val="both"/>
        <w:rPr>
          <w:i/>
          <w:sz w:val="24"/>
          <w:szCs w:val="24"/>
        </w:rPr>
      </w:pPr>
      <w:r>
        <w:rPr>
          <w:i/>
          <w:sz w:val="24"/>
          <w:szCs w:val="24"/>
        </w:rPr>
        <w:t>Artículo 23. Funciones.</w:t>
      </w:r>
    </w:p>
    <w:p w:rsidR="00B34AD2" w:rsidRDefault="00CB64F7">
      <w:pPr>
        <w:spacing w:before="136"/>
        <w:ind w:left="217"/>
        <w:jc w:val="both"/>
        <w:rPr>
          <w:i/>
          <w:sz w:val="24"/>
          <w:szCs w:val="24"/>
        </w:rPr>
        <w:sectPr w:rsidR="00B34AD2">
          <w:headerReference w:type="default" r:id="rId9"/>
          <w:pgSz w:w="11910" w:h="16840"/>
          <w:pgMar w:top="1660" w:right="1040" w:bottom="280" w:left="1060" w:header="383" w:footer="0" w:gutter="0"/>
          <w:cols w:space="720"/>
        </w:sectPr>
      </w:pPr>
      <w:r>
        <w:rPr>
          <w:i/>
          <w:sz w:val="24"/>
          <w:szCs w:val="24"/>
        </w:rPr>
        <w:t>Los centros del profesorado tendrán las siguientes funciones:</w:t>
      </w:r>
    </w:p>
    <w:p w:rsidR="00B34AD2" w:rsidRDefault="00B34AD2">
      <w:pPr>
        <w:pBdr>
          <w:top w:val="nil"/>
          <w:left w:val="nil"/>
          <w:bottom w:val="nil"/>
          <w:right w:val="nil"/>
          <w:between w:val="nil"/>
        </w:pBdr>
        <w:rPr>
          <w:i/>
          <w:color w:val="000000"/>
          <w:sz w:val="20"/>
          <w:szCs w:val="20"/>
        </w:rPr>
      </w:pPr>
    </w:p>
    <w:p w:rsidR="00B34AD2" w:rsidRDefault="00B34AD2">
      <w:pPr>
        <w:pBdr>
          <w:top w:val="nil"/>
          <w:left w:val="nil"/>
          <w:bottom w:val="nil"/>
          <w:right w:val="nil"/>
          <w:between w:val="nil"/>
        </w:pBdr>
        <w:rPr>
          <w:i/>
          <w:color w:val="000000"/>
          <w:sz w:val="20"/>
          <w:szCs w:val="20"/>
        </w:rPr>
      </w:pPr>
    </w:p>
    <w:p w:rsidR="00B34AD2" w:rsidRDefault="00B34AD2">
      <w:pPr>
        <w:pBdr>
          <w:top w:val="nil"/>
          <w:left w:val="nil"/>
          <w:bottom w:val="nil"/>
          <w:right w:val="nil"/>
          <w:between w:val="nil"/>
        </w:pBdr>
        <w:spacing w:before="8"/>
        <w:rPr>
          <w:i/>
          <w:color w:val="000000"/>
          <w:sz w:val="23"/>
          <w:szCs w:val="23"/>
        </w:rPr>
      </w:pPr>
    </w:p>
    <w:p w:rsidR="00B34AD2" w:rsidRDefault="00CB64F7">
      <w:pPr>
        <w:spacing w:before="92" w:line="360" w:lineRule="auto"/>
        <w:ind w:left="217" w:right="233"/>
        <w:jc w:val="both"/>
        <w:rPr>
          <w:i/>
          <w:sz w:val="24"/>
          <w:szCs w:val="24"/>
        </w:rPr>
      </w:pPr>
      <w:r>
        <w:rPr>
          <w:i/>
          <w:sz w:val="24"/>
          <w:szCs w:val="24"/>
        </w:rPr>
        <w:t>f) Promover y difundir ejemplos de buenas prácticas, de proyectos innovadores o experiencias educativas que destaquen por su excelencia, favoreciendo el intercambio de actuaciones profesionales docentes de calidad.</w:t>
      </w:r>
    </w:p>
    <w:p w:rsidR="00B34AD2" w:rsidRDefault="00B34AD2">
      <w:pPr>
        <w:pBdr>
          <w:top w:val="nil"/>
          <w:left w:val="nil"/>
          <w:bottom w:val="nil"/>
          <w:right w:val="nil"/>
          <w:between w:val="nil"/>
        </w:pBdr>
        <w:rPr>
          <w:i/>
          <w:color w:val="000000"/>
          <w:sz w:val="36"/>
          <w:szCs w:val="36"/>
        </w:rPr>
      </w:pPr>
    </w:p>
    <w:p w:rsidR="00B34AD2" w:rsidRDefault="00CB64F7">
      <w:pPr>
        <w:ind w:left="217"/>
        <w:jc w:val="both"/>
        <w:rPr>
          <w:i/>
          <w:sz w:val="24"/>
          <w:szCs w:val="24"/>
        </w:rPr>
      </w:pPr>
      <w:r>
        <w:rPr>
          <w:i/>
          <w:sz w:val="24"/>
          <w:szCs w:val="24"/>
        </w:rPr>
        <w:t>Artículo 58. Funciones de las asesorías de referencia.</w:t>
      </w:r>
    </w:p>
    <w:p w:rsidR="00B34AD2" w:rsidRDefault="00CB64F7">
      <w:pPr>
        <w:spacing w:before="138"/>
        <w:ind w:left="217"/>
        <w:jc w:val="both"/>
        <w:rPr>
          <w:i/>
          <w:sz w:val="24"/>
          <w:szCs w:val="24"/>
        </w:rPr>
      </w:pPr>
      <w:r>
        <w:rPr>
          <w:i/>
          <w:sz w:val="24"/>
          <w:szCs w:val="24"/>
        </w:rPr>
        <w:t>1. La asesoría de referencia realizará las siguientes funciones:</w:t>
      </w:r>
    </w:p>
    <w:p w:rsidR="00B34AD2" w:rsidRDefault="00CB64F7">
      <w:pPr>
        <w:spacing w:before="139" w:line="360" w:lineRule="auto"/>
        <w:ind w:left="217" w:right="233"/>
        <w:jc w:val="both"/>
        <w:rPr>
          <w:i/>
          <w:sz w:val="24"/>
          <w:szCs w:val="24"/>
        </w:rPr>
      </w:pPr>
      <w:r>
        <w:rPr>
          <w:i/>
          <w:sz w:val="24"/>
          <w:szCs w:val="24"/>
        </w:rPr>
        <w:t>d) Informar a los órganos de coordinación docente competentes en materia de formación del profesorado de los centros educativos sobre las buenas prácticas docentes existentes en otros centros, con objeto de favorecer su conocimiento y aplicación.</w:t>
      </w:r>
    </w:p>
    <w:p w:rsidR="00B34AD2" w:rsidRDefault="00B34AD2">
      <w:pPr>
        <w:pBdr>
          <w:top w:val="nil"/>
          <w:left w:val="nil"/>
          <w:bottom w:val="nil"/>
          <w:right w:val="nil"/>
          <w:between w:val="nil"/>
        </w:pBdr>
        <w:spacing w:before="10"/>
        <w:rPr>
          <w:i/>
          <w:color w:val="000000"/>
          <w:sz w:val="35"/>
          <w:szCs w:val="35"/>
        </w:rPr>
      </w:pPr>
    </w:p>
    <w:p w:rsidR="00B34AD2" w:rsidRDefault="00CB64F7">
      <w:pPr>
        <w:numPr>
          <w:ilvl w:val="0"/>
          <w:numId w:val="1"/>
        </w:numPr>
        <w:pBdr>
          <w:top w:val="nil"/>
          <w:left w:val="nil"/>
          <w:bottom w:val="nil"/>
          <w:right w:val="nil"/>
          <w:between w:val="nil"/>
        </w:pBdr>
        <w:tabs>
          <w:tab w:val="left" w:pos="270"/>
        </w:tabs>
        <w:spacing w:line="360" w:lineRule="auto"/>
        <w:ind w:right="232" w:firstLine="68"/>
        <w:rPr>
          <w:i/>
          <w:color w:val="000000"/>
          <w:sz w:val="24"/>
          <w:szCs w:val="24"/>
        </w:rPr>
      </w:pPr>
      <w:r>
        <w:rPr>
          <w:i/>
          <w:color w:val="000000"/>
          <w:sz w:val="24"/>
          <w:szCs w:val="24"/>
        </w:rPr>
        <w:t>Favorecer el uso y aplicación práctica de las tecnologías de la información y la comunicación en el ámbito educativo.</w:t>
      </w:r>
    </w:p>
    <w:p w:rsidR="00B34AD2" w:rsidRDefault="00B34AD2">
      <w:pPr>
        <w:pBdr>
          <w:top w:val="nil"/>
          <w:left w:val="nil"/>
          <w:bottom w:val="nil"/>
          <w:right w:val="nil"/>
          <w:between w:val="nil"/>
        </w:pBdr>
        <w:spacing w:before="2"/>
        <w:rPr>
          <w:i/>
          <w:color w:val="000000"/>
          <w:sz w:val="36"/>
          <w:szCs w:val="36"/>
        </w:rPr>
      </w:pPr>
    </w:p>
    <w:p w:rsidR="00B34AD2" w:rsidRDefault="00CB64F7">
      <w:pPr>
        <w:ind w:left="217"/>
        <w:jc w:val="both"/>
        <w:rPr>
          <w:i/>
          <w:sz w:val="24"/>
          <w:szCs w:val="24"/>
        </w:rPr>
      </w:pPr>
      <w:r>
        <w:rPr>
          <w:i/>
          <w:sz w:val="24"/>
          <w:szCs w:val="24"/>
        </w:rPr>
        <w:t>Artículo 65. Colaboración del profesorado.</w:t>
      </w:r>
    </w:p>
    <w:p w:rsidR="00B34AD2" w:rsidRDefault="00CB64F7">
      <w:pPr>
        <w:spacing w:before="137" w:line="360" w:lineRule="auto"/>
        <w:ind w:left="217" w:right="231"/>
        <w:jc w:val="both"/>
        <w:rPr>
          <w:i/>
          <w:sz w:val="24"/>
          <w:szCs w:val="24"/>
        </w:rPr>
      </w:pPr>
      <w:r>
        <w:rPr>
          <w:i/>
          <w:sz w:val="24"/>
          <w:szCs w:val="24"/>
        </w:rPr>
        <w:t>La consejería competente en materia de educación establecerá el procedimiento, las condiciones y el régimen de dedicación para que aquellos profesores y profesoras que destaquen por su contribución a la innovación educativa y por el ejercicio de buenas prácticas y modelos docentes colaboren con el Sistema Andaluz de Formación Permanente del Profesorado.</w:t>
      </w:r>
    </w:p>
    <w:p w:rsidR="00B34AD2" w:rsidRDefault="00B34AD2">
      <w:pPr>
        <w:pBdr>
          <w:top w:val="nil"/>
          <w:left w:val="nil"/>
          <w:bottom w:val="nil"/>
          <w:right w:val="nil"/>
          <w:between w:val="nil"/>
        </w:pBdr>
        <w:spacing w:before="3"/>
        <w:rPr>
          <w:i/>
          <w:color w:val="000000"/>
          <w:sz w:val="36"/>
          <w:szCs w:val="36"/>
        </w:rPr>
      </w:pPr>
    </w:p>
    <w:p w:rsidR="00B34AD2" w:rsidRDefault="00CB64F7">
      <w:pPr>
        <w:pBdr>
          <w:top w:val="nil"/>
          <w:left w:val="nil"/>
          <w:bottom w:val="nil"/>
          <w:right w:val="nil"/>
          <w:between w:val="nil"/>
        </w:pBdr>
        <w:spacing w:line="360" w:lineRule="auto"/>
        <w:ind w:left="217" w:right="230"/>
        <w:jc w:val="both"/>
        <w:rPr>
          <w:color w:val="000000"/>
          <w:sz w:val="24"/>
          <w:szCs w:val="24"/>
        </w:rPr>
        <w:sectPr w:rsidR="00B34AD2">
          <w:pgSz w:w="11910" w:h="16840"/>
          <w:pgMar w:top="1660" w:right="1040" w:bottom="280" w:left="1060" w:header="383" w:footer="0" w:gutter="0"/>
          <w:cols w:space="720"/>
        </w:sectPr>
      </w:pPr>
      <w:r>
        <w:rPr>
          <w:color w:val="000000"/>
          <w:sz w:val="24"/>
          <w:szCs w:val="24"/>
        </w:rPr>
        <w:t>A partir de la normativa expuesta, desde el CEP de Úbeda pretendemos localizar las buenas prácticas que se desarrollan en nuestro ámbito de actuación. Esperamos que esta campaña sea un punto de inicio y que continúe a lo largo del tiempo.</w:t>
      </w:r>
    </w:p>
    <w:p w:rsidR="00B34AD2" w:rsidRDefault="00B34AD2">
      <w:pPr>
        <w:pBdr>
          <w:top w:val="nil"/>
          <w:left w:val="nil"/>
          <w:bottom w:val="nil"/>
          <w:right w:val="nil"/>
          <w:between w:val="nil"/>
        </w:pBdr>
        <w:rPr>
          <w:color w:val="000000"/>
          <w:sz w:val="20"/>
          <w:szCs w:val="20"/>
        </w:rPr>
      </w:pPr>
    </w:p>
    <w:p w:rsidR="00B34AD2" w:rsidRDefault="00B34AD2">
      <w:pPr>
        <w:pBdr>
          <w:top w:val="nil"/>
          <w:left w:val="nil"/>
          <w:bottom w:val="nil"/>
          <w:right w:val="nil"/>
          <w:between w:val="nil"/>
        </w:pBdr>
        <w:rPr>
          <w:color w:val="000000"/>
          <w:sz w:val="20"/>
          <w:szCs w:val="20"/>
        </w:rPr>
      </w:pPr>
    </w:p>
    <w:p w:rsidR="00B34AD2" w:rsidRDefault="00B34AD2">
      <w:pPr>
        <w:pBdr>
          <w:top w:val="nil"/>
          <w:left w:val="nil"/>
          <w:bottom w:val="nil"/>
          <w:right w:val="nil"/>
          <w:between w:val="nil"/>
        </w:pBdr>
        <w:spacing w:before="10"/>
        <w:rPr>
          <w:color w:val="000000"/>
          <w:sz w:val="23"/>
          <w:szCs w:val="23"/>
        </w:rPr>
      </w:pPr>
    </w:p>
    <w:p w:rsidR="00B34AD2" w:rsidRDefault="00CB64F7">
      <w:pPr>
        <w:pBdr>
          <w:top w:val="nil"/>
          <w:left w:val="nil"/>
          <w:bottom w:val="nil"/>
          <w:right w:val="nil"/>
          <w:between w:val="nil"/>
        </w:pBdr>
        <w:spacing w:before="92"/>
        <w:ind w:left="217"/>
        <w:rPr>
          <w:color w:val="000000"/>
          <w:sz w:val="24"/>
          <w:szCs w:val="24"/>
        </w:rPr>
      </w:pPr>
      <w:r>
        <w:rPr>
          <w:color w:val="000000"/>
          <w:sz w:val="24"/>
          <w:szCs w:val="24"/>
        </w:rPr>
        <w:t>PROCEDIMIENTO</w:t>
      </w:r>
    </w:p>
    <w:p w:rsidR="00B34AD2" w:rsidRDefault="00B34AD2">
      <w:pPr>
        <w:pBdr>
          <w:top w:val="nil"/>
          <w:left w:val="nil"/>
          <w:bottom w:val="nil"/>
          <w:right w:val="nil"/>
          <w:between w:val="nil"/>
        </w:pBdr>
        <w:ind w:left="720" w:hanging="720"/>
        <w:rPr>
          <w:color w:val="000000"/>
        </w:rPr>
      </w:pPr>
    </w:p>
    <w:p w:rsidR="00B34AD2" w:rsidRDefault="00CB64F7">
      <w:pPr>
        <w:pBdr>
          <w:top w:val="nil"/>
          <w:left w:val="nil"/>
          <w:bottom w:val="nil"/>
          <w:right w:val="nil"/>
          <w:between w:val="nil"/>
        </w:pBdr>
        <w:spacing w:line="360" w:lineRule="auto"/>
        <w:ind w:left="217" w:right="228"/>
        <w:rPr>
          <w:sz w:val="24"/>
          <w:szCs w:val="24"/>
        </w:rPr>
      </w:pPr>
      <w:r>
        <w:rPr>
          <w:color w:val="000000"/>
          <w:sz w:val="24"/>
          <w:szCs w:val="24"/>
        </w:rPr>
        <w:t xml:space="preserve">Para no entrar en discusión sobre qué es una buena práctica educativa, utilizaremos los criterios </w:t>
      </w:r>
      <w:r>
        <w:rPr>
          <w:sz w:val="24"/>
          <w:szCs w:val="24"/>
        </w:rPr>
        <w:t>que aparecen en la web de la Consejería de Educación y Deporte</w:t>
      </w:r>
      <w:r>
        <w:rPr>
          <w:color w:val="000000"/>
          <w:sz w:val="24"/>
          <w:szCs w:val="24"/>
        </w:rPr>
        <w:t>. (</w:t>
      </w:r>
      <w:hyperlink r:id="rId10">
        <w:r>
          <w:rPr>
            <w:color w:val="0000FF"/>
            <w:sz w:val="24"/>
            <w:szCs w:val="24"/>
            <w:u w:val="single"/>
          </w:rPr>
          <w:t>http://www.juntadeandalucia.es/educacion/agaeve/profesorado-nosinteresa-guia.html</w:t>
        </w:r>
      </w:hyperlink>
      <w:r>
        <w:rPr>
          <w:color w:val="000000"/>
          <w:sz w:val="24"/>
          <w:szCs w:val="24"/>
        </w:rPr>
        <w:t>) En esta misma página podéis ver varios ejemplos de fichas de buenas prácticas</w:t>
      </w:r>
      <w:r>
        <w:rPr>
          <w:sz w:val="24"/>
          <w:szCs w:val="24"/>
        </w:rPr>
        <w:t>, prácticas innovadoras y recursos educativos.</w:t>
      </w:r>
    </w:p>
    <w:p w:rsidR="00B34AD2" w:rsidRDefault="00B34AD2">
      <w:pPr>
        <w:pBdr>
          <w:top w:val="nil"/>
          <w:left w:val="nil"/>
          <w:bottom w:val="nil"/>
          <w:right w:val="nil"/>
          <w:between w:val="nil"/>
        </w:pBdr>
        <w:spacing w:line="360" w:lineRule="auto"/>
        <w:ind w:left="217" w:right="228"/>
        <w:rPr>
          <w:sz w:val="24"/>
          <w:szCs w:val="24"/>
        </w:rPr>
      </w:pPr>
    </w:p>
    <w:p w:rsidR="00B34AD2" w:rsidRDefault="00CB64F7">
      <w:pPr>
        <w:pBdr>
          <w:top w:val="nil"/>
          <w:left w:val="nil"/>
          <w:bottom w:val="nil"/>
          <w:right w:val="nil"/>
          <w:between w:val="nil"/>
        </w:pBdr>
        <w:ind w:left="217"/>
        <w:rPr>
          <w:b/>
          <w:color w:val="000000"/>
          <w:sz w:val="24"/>
          <w:szCs w:val="24"/>
        </w:rPr>
      </w:pPr>
      <w:r>
        <w:rPr>
          <w:b/>
          <w:sz w:val="24"/>
          <w:szCs w:val="24"/>
          <w:u w:val="single"/>
        </w:rPr>
        <w:t xml:space="preserve">A seguir por el </w:t>
      </w:r>
      <w:r>
        <w:rPr>
          <w:b/>
          <w:color w:val="000000"/>
          <w:sz w:val="24"/>
          <w:szCs w:val="24"/>
          <w:u w:val="single"/>
        </w:rPr>
        <w:t xml:space="preserve"> centro educativo</w:t>
      </w:r>
    </w:p>
    <w:p w:rsidR="00B34AD2" w:rsidRDefault="00CB64F7">
      <w:pPr>
        <w:numPr>
          <w:ilvl w:val="1"/>
          <w:numId w:val="1"/>
        </w:numPr>
        <w:pBdr>
          <w:top w:val="nil"/>
          <w:left w:val="nil"/>
          <w:bottom w:val="nil"/>
          <w:right w:val="nil"/>
          <w:between w:val="nil"/>
        </w:pBdr>
        <w:tabs>
          <w:tab w:val="left" w:pos="938"/>
        </w:tabs>
        <w:spacing w:before="139" w:line="360" w:lineRule="auto"/>
        <w:ind w:right="232"/>
        <w:rPr>
          <w:color w:val="000000"/>
          <w:sz w:val="24"/>
          <w:szCs w:val="24"/>
        </w:rPr>
      </w:pPr>
      <w:r>
        <w:rPr>
          <w:color w:val="000000"/>
          <w:sz w:val="24"/>
          <w:szCs w:val="24"/>
        </w:rPr>
        <w:t>Responsable: Jefatura de Estudios (Ed. Primaria y Ed. Permanente) y Jefatura DFEIE (Ed. Secundaria y Régimen Especial).</w:t>
      </w:r>
    </w:p>
    <w:p w:rsidR="00B34AD2" w:rsidRDefault="00CB64F7">
      <w:pPr>
        <w:numPr>
          <w:ilvl w:val="1"/>
          <w:numId w:val="1"/>
        </w:numPr>
        <w:pBdr>
          <w:top w:val="nil"/>
          <w:left w:val="nil"/>
          <w:bottom w:val="nil"/>
          <w:right w:val="nil"/>
          <w:between w:val="nil"/>
        </w:pBdr>
        <w:tabs>
          <w:tab w:val="left" w:pos="938"/>
        </w:tabs>
        <w:ind w:hanging="361"/>
        <w:rPr>
          <w:color w:val="000000"/>
          <w:sz w:val="24"/>
          <w:szCs w:val="24"/>
        </w:rPr>
      </w:pPr>
      <w:r>
        <w:rPr>
          <w:color w:val="000000"/>
          <w:sz w:val="24"/>
          <w:szCs w:val="24"/>
        </w:rPr>
        <w:t>Cuándo: todo el año.</w:t>
      </w:r>
    </w:p>
    <w:p w:rsidR="00B34AD2" w:rsidRDefault="00CB64F7">
      <w:pPr>
        <w:numPr>
          <w:ilvl w:val="1"/>
          <w:numId w:val="1"/>
        </w:numPr>
        <w:pBdr>
          <w:top w:val="nil"/>
          <w:left w:val="nil"/>
          <w:bottom w:val="nil"/>
          <w:right w:val="nil"/>
          <w:between w:val="nil"/>
        </w:pBdr>
        <w:tabs>
          <w:tab w:val="left" w:pos="938"/>
        </w:tabs>
        <w:spacing w:before="138"/>
        <w:ind w:hanging="361"/>
        <w:rPr>
          <w:color w:val="000000"/>
          <w:sz w:val="24"/>
          <w:szCs w:val="24"/>
        </w:rPr>
      </w:pPr>
      <w:r>
        <w:rPr>
          <w:color w:val="000000"/>
          <w:sz w:val="24"/>
          <w:szCs w:val="24"/>
        </w:rPr>
        <w:t>Cómo (proceso de detección):</w:t>
      </w:r>
    </w:p>
    <w:p w:rsidR="00B34AD2" w:rsidRDefault="00CB64F7">
      <w:pPr>
        <w:numPr>
          <w:ilvl w:val="2"/>
          <w:numId w:val="1"/>
        </w:numPr>
        <w:pBdr>
          <w:top w:val="nil"/>
          <w:left w:val="nil"/>
          <w:bottom w:val="nil"/>
          <w:right w:val="nil"/>
          <w:between w:val="nil"/>
        </w:pBdr>
        <w:tabs>
          <w:tab w:val="left" w:pos="1350"/>
        </w:tabs>
        <w:spacing w:before="139" w:line="360" w:lineRule="auto"/>
        <w:ind w:right="239"/>
        <w:jc w:val="both"/>
        <w:rPr>
          <w:rFonts w:ascii="Noto Sans Symbols" w:eastAsia="Noto Sans Symbols" w:hAnsi="Noto Sans Symbols" w:cs="Noto Sans Symbols"/>
          <w:color w:val="000000"/>
          <w:sz w:val="24"/>
          <w:szCs w:val="24"/>
        </w:rPr>
      </w:pPr>
      <w:r>
        <w:rPr>
          <w:color w:val="000000"/>
          <w:sz w:val="24"/>
          <w:szCs w:val="24"/>
        </w:rPr>
        <w:t>La asesoría de referencia informará a los responsables de formación en los centros sobre la campaña.</w:t>
      </w:r>
    </w:p>
    <w:p w:rsidR="00B34AD2" w:rsidRDefault="00CB64F7">
      <w:pPr>
        <w:numPr>
          <w:ilvl w:val="2"/>
          <w:numId w:val="1"/>
        </w:numPr>
        <w:pBdr>
          <w:top w:val="nil"/>
          <w:left w:val="nil"/>
          <w:bottom w:val="nil"/>
          <w:right w:val="nil"/>
          <w:between w:val="nil"/>
        </w:pBdr>
        <w:tabs>
          <w:tab w:val="left" w:pos="1350"/>
        </w:tabs>
        <w:spacing w:line="360" w:lineRule="auto"/>
        <w:ind w:right="230"/>
        <w:jc w:val="both"/>
        <w:rPr>
          <w:rFonts w:ascii="Noto Sans Symbols" w:eastAsia="Noto Sans Symbols" w:hAnsi="Noto Sans Symbols" w:cs="Noto Sans Symbols"/>
          <w:b/>
          <w:color w:val="000000"/>
          <w:sz w:val="24"/>
          <w:szCs w:val="24"/>
        </w:rPr>
      </w:pPr>
      <w:r>
        <w:rPr>
          <w:color w:val="000000"/>
          <w:sz w:val="24"/>
          <w:szCs w:val="24"/>
        </w:rPr>
        <w:t>La Jefatura de estudios o Jefatura DFEIE informará a cada jefatura de departamento o coordinación de ciclo</w:t>
      </w:r>
      <w:r>
        <w:rPr>
          <w:b/>
          <w:color w:val="000000"/>
          <w:sz w:val="24"/>
          <w:szCs w:val="24"/>
        </w:rPr>
        <w:t>.</w:t>
      </w:r>
    </w:p>
    <w:p w:rsidR="00B34AD2" w:rsidRDefault="00CB64F7">
      <w:pPr>
        <w:numPr>
          <w:ilvl w:val="2"/>
          <w:numId w:val="1"/>
        </w:numPr>
        <w:pBdr>
          <w:top w:val="nil"/>
          <w:left w:val="nil"/>
          <w:bottom w:val="nil"/>
          <w:right w:val="nil"/>
          <w:between w:val="nil"/>
        </w:pBdr>
        <w:tabs>
          <w:tab w:val="left" w:pos="1350"/>
        </w:tabs>
        <w:spacing w:line="360" w:lineRule="auto"/>
        <w:ind w:right="238"/>
        <w:jc w:val="both"/>
        <w:rPr>
          <w:rFonts w:ascii="Noto Sans Symbols" w:eastAsia="Noto Sans Symbols" w:hAnsi="Noto Sans Symbols" w:cs="Noto Sans Symbols"/>
          <w:color w:val="000000"/>
        </w:rPr>
      </w:pPr>
      <w:r>
        <w:rPr>
          <w:color w:val="000000"/>
          <w:sz w:val="24"/>
          <w:szCs w:val="24"/>
        </w:rPr>
        <w:t>Cada departamento o ciclo trata la detección de buenas prácticas en una reunión, durante el primer trimestre.</w:t>
      </w:r>
    </w:p>
    <w:p w:rsidR="00CA58E1" w:rsidRPr="00CA58E1" w:rsidRDefault="00CB64F7">
      <w:pPr>
        <w:numPr>
          <w:ilvl w:val="2"/>
          <w:numId w:val="1"/>
        </w:numPr>
        <w:pBdr>
          <w:top w:val="nil"/>
          <w:left w:val="nil"/>
          <w:bottom w:val="nil"/>
          <w:right w:val="nil"/>
          <w:between w:val="nil"/>
        </w:pBdr>
        <w:tabs>
          <w:tab w:val="left" w:pos="1350"/>
        </w:tabs>
        <w:spacing w:line="360" w:lineRule="auto"/>
        <w:ind w:right="230"/>
        <w:jc w:val="both"/>
        <w:rPr>
          <w:rFonts w:ascii="Noto Sans Symbols" w:eastAsia="Noto Sans Symbols" w:hAnsi="Noto Sans Symbols" w:cs="Noto Sans Symbols"/>
          <w:color w:val="000000"/>
          <w:sz w:val="24"/>
          <w:szCs w:val="24"/>
        </w:rPr>
      </w:pPr>
      <w:r>
        <w:rPr>
          <w:color w:val="000000"/>
          <w:sz w:val="24"/>
          <w:szCs w:val="24"/>
        </w:rPr>
        <w:t>El docente o equipo docente que considere que tiene una buena práctica informará a la persona responsable de la formación en su centro de la decisión de presentarla al Centro de Profesorado a través del cuestionario</w:t>
      </w:r>
      <w:r w:rsidR="00CA58E1">
        <w:rPr>
          <w:color w:val="000000"/>
          <w:sz w:val="24"/>
          <w:szCs w:val="24"/>
        </w:rPr>
        <w:t>/formulario</w:t>
      </w:r>
      <w:r>
        <w:rPr>
          <w:color w:val="000000"/>
          <w:sz w:val="24"/>
          <w:szCs w:val="24"/>
        </w:rPr>
        <w:t xml:space="preserve"> on-line habilitado para ello. Así mismo, informará a la asesoría de referencia. </w:t>
      </w:r>
    </w:p>
    <w:p w:rsidR="00B34AD2" w:rsidRDefault="00CA58E1">
      <w:pPr>
        <w:numPr>
          <w:ilvl w:val="2"/>
          <w:numId w:val="1"/>
        </w:numPr>
        <w:pBdr>
          <w:top w:val="nil"/>
          <w:left w:val="nil"/>
          <w:bottom w:val="nil"/>
          <w:right w:val="nil"/>
          <w:between w:val="nil"/>
        </w:pBdr>
        <w:tabs>
          <w:tab w:val="left" w:pos="1350"/>
        </w:tabs>
        <w:spacing w:line="360" w:lineRule="auto"/>
        <w:ind w:right="230"/>
        <w:jc w:val="both"/>
        <w:rPr>
          <w:rFonts w:ascii="Noto Sans Symbols" w:eastAsia="Noto Sans Symbols" w:hAnsi="Noto Sans Symbols" w:cs="Noto Sans Symbols"/>
          <w:color w:val="000000"/>
          <w:sz w:val="24"/>
          <w:szCs w:val="24"/>
        </w:rPr>
      </w:pPr>
      <w:r>
        <w:rPr>
          <w:color w:val="000000"/>
          <w:sz w:val="24"/>
          <w:szCs w:val="24"/>
        </w:rPr>
        <w:t xml:space="preserve">En el </w:t>
      </w:r>
      <w:r w:rsidR="00CB64F7">
        <w:rPr>
          <w:color w:val="1155CC"/>
          <w:sz w:val="24"/>
          <w:szCs w:val="24"/>
          <w:u w:val="single"/>
        </w:rPr>
        <w:t xml:space="preserve">Anexo I </w:t>
      </w:r>
      <w:r>
        <w:rPr>
          <w:color w:val="000000"/>
          <w:sz w:val="24"/>
          <w:szCs w:val="24"/>
        </w:rPr>
        <w:t>se elaborará la propuesta, que concluida, se enviara al Cep a través del cuestionario habilitado</w:t>
      </w:r>
      <w:r w:rsidR="00CB64F7">
        <w:rPr>
          <w:color w:val="000000"/>
          <w:sz w:val="24"/>
          <w:szCs w:val="24"/>
        </w:rPr>
        <w:t>.</w:t>
      </w:r>
    </w:p>
    <w:p w:rsidR="00B34AD2" w:rsidRDefault="00CB64F7">
      <w:pPr>
        <w:numPr>
          <w:ilvl w:val="2"/>
          <w:numId w:val="1"/>
        </w:numPr>
        <w:pBdr>
          <w:top w:val="nil"/>
          <w:left w:val="nil"/>
          <w:bottom w:val="nil"/>
          <w:right w:val="nil"/>
          <w:between w:val="nil"/>
        </w:pBdr>
        <w:tabs>
          <w:tab w:val="left" w:pos="1350"/>
        </w:tabs>
        <w:spacing w:line="362" w:lineRule="auto"/>
        <w:ind w:right="232"/>
        <w:jc w:val="both"/>
        <w:rPr>
          <w:rFonts w:ascii="Noto Sans Symbols" w:eastAsia="Noto Sans Symbols" w:hAnsi="Noto Sans Symbols" w:cs="Noto Sans Symbols"/>
          <w:color w:val="000000"/>
          <w:sz w:val="24"/>
          <w:szCs w:val="24"/>
        </w:rPr>
      </w:pPr>
      <w:r>
        <w:rPr>
          <w:color w:val="000000"/>
          <w:sz w:val="24"/>
          <w:szCs w:val="24"/>
        </w:rPr>
        <w:t>El ETCP será informado sobre las buenas prácticas o experiencias pedagógicas innovadoras con que cuenta el centro.</w:t>
      </w:r>
    </w:p>
    <w:p w:rsidR="00B34AD2" w:rsidRDefault="00CB64F7">
      <w:pPr>
        <w:numPr>
          <w:ilvl w:val="2"/>
          <w:numId w:val="1"/>
        </w:numPr>
        <w:pBdr>
          <w:top w:val="nil"/>
          <w:left w:val="nil"/>
          <w:bottom w:val="nil"/>
          <w:right w:val="nil"/>
          <w:between w:val="nil"/>
        </w:pBdr>
        <w:tabs>
          <w:tab w:val="left" w:pos="1350"/>
        </w:tabs>
        <w:spacing w:line="360" w:lineRule="auto"/>
        <w:ind w:right="228"/>
        <w:jc w:val="both"/>
        <w:rPr>
          <w:rFonts w:ascii="Noto Sans Symbols" w:eastAsia="Noto Sans Symbols" w:hAnsi="Noto Sans Symbols" w:cs="Noto Sans Symbols"/>
          <w:color w:val="000000"/>
          <w:sz w:val="24"/>
          <w:szCs w:val="24"/>
        </w:rPr>
        <w:sectPr w:rsidR="00B34AD2">
          <w:pgSz w:w="11910" w:h="16840"/>
          <w:pgMar w:top="1660" w:right="1040" w:bottom="280" w:left="1060" w:header="383" w:footer="0" w:gutter="0"/>
          <w:cols w:space="720"/>
        </w:sectPr>
      </w:pPr>
      <w:r>
        <w:rPr>
          <w:color w:val="000000"/>
          <w:sz w:val="24"/>
          <w:szCs w:val="24"/>
        </w:rPr>
        <w:t>Sería recomendable que en el proceso de autoevaluación del centro se recojan las buenas prácticas detectadas.</w:t>
      </w:r>
    </w:p>
    <w:p w:rsidR="00B34AD2" w:rsidRDefault="00B34AD2">
      <w:pPr>
        <w:pBdr>
          <w:top w:val="nil"/>
          <w:left w:val="nil"/>
          <w:bottom w:val="nil"/>
          <w:right w:val="nil"/>
          <w:between w:val="nil"/>
        </w:pBdr>
        <w:rPr>
          <w:color w:val="000000"/>
          <w:sz w:val="20"/>
          <w:szCs w:val="20"/>
        </w:rPr>
      </w:pPr>
    </w:p>
    <w:p w:rsidR="00B34AD2" w:rsidRDefault="00B34AD2">
      <w:pPr>
        <w:pBdr>
          <w:top w:val="nil"/>
          <w:left w:val="nil"/>
          <w:bottom w:val="nil"/>
          <w:right w:val="nil"/>
          <w:between w:val="nil"/>
        </w:pBdr>
        <w:rPr>
          <w:color w:val="000000"/>
          <w:sz w:val="20"/>
          <w:szCs w:val="20"/>
        </w:rPr>
      </w:pPr>
    </w:p>
    <w:p w:rsidR="00B34AD2" w:rsidRDefault="00B34AD2">
      <w:pPr>
        <w:pBdr>
          <w:top w:val="nil"/>
          <w:left w:val="nil"/>
          <w:bottom w:val="nil"/>
          <w:right w:val="nil"/>
          <w:between w:val="nil"/>
        </w:pBdr>
        <w:spacing w:before="10"/>
        <w:rPr>
          <w:color w:val="000000"/>
          <w:sz w:val="23"/>
          <w:szCs w:val="23"/>
        </w:rPr>
      </w:pPr>
    </w:p>
    <w:p w:rsidR="00B34AD2" w:rsidRDefault="00CB64F7">
      <w:pPr>
        <w:pBdr>
          <w:top w:val="nil"/>
          <w:left w:val="nil"/>
          <w:bottom w:val="nil"/>
          <w:right w:val="nil"/>
          <w:between w:val="nil"/>
        </w:pBdr>
        <w:spacing w:before="92"/>
        <w:ind w:left="217"/>
        <w:jc w:val="both"/>
        <w:rPr>
          <w:b/>
          <w:color w:val="000000"/>
          <w:sz w:val="24"/>
          <w:szCs w:val="24"/>
        </w:rPr>
      </w:pPr>
      <w:r>
        <w:rPr>
          <w:b/>
          <w:sz w:val="24"/>
          <w:szCs w:val="24"/>
          <w:u w:val="single"/>
        </w:rPr>
        <w:t>A seguir por el Centro del Profesorado</w:t>
      </w:r>
    </w:p>
    <w:p w:rsidR="00B34AD2" w:rsidRDefault="00CB64F7">
      <w:pPr>
        <w:numPr>
          <w:ilvl w:val="1"/>
          <w:numId w:val="1"/>
        </w:numPr>
        <w:pBdr>
          <w:top w:val="nil"/>
          <w:left w:val="nil"/>
          <w:bottom w:val="nil"/>
          <w:right w:val="nil"/>
          <w:between w:val="nil"/>
        </w:pBdr>
        <w:tabs>
          <w:tab w:val="left" w:pos="938"/>
        </w:tabs>
        <w:spacing w:before="137"/>
        <w:ind w:hanging="361"/>
        <w:jc w:val="both"/>
        <w:rPr>
          <w:color w:val="000000"/>
          <w:sz w:val="24"/>
          <w:szCs w:val="24"/>
        </w:rPr>
      </w:pPr>
      <w:r>
        <w:rPr>
          <w:color w:val="000000"/>
          <w:sz w:val="24"/>
          <w:szCs w:val="24"/>
        </w:rPr>
        <w:t>Responsable: Asesoría de referencia.</w:t>
      </w:r>
    </w:p>
    <w:p w:rsidR="00B34AD2" w:rsidRDefault="00CB64F7">
      <w:pPr>
        <w:numPr>
          <w:ilvl w:val="1"/>
          <w:numId w:val="1"/>
        </w:numPr>
        <w:pBdr>
          <w:top w:val="nil"/>
          <w:left w:val="nil"/>
          <w:bottom w:val="nil"/>
          <w:right w:val="nil"/>
          <w:between w:val="nil"/>
        </w:pBdr>
        <w:tabs>
          <w:tab w:val="left" w:pos="938"/>
        </w:tabs>
        <w:spacing w:before="139"/>
        <w:ind w:hanging="361"/>
        <w:jc w:val="both"/>
        <w:rPr>
          <w:color w:val="000000"/>
          <w:sz w:val="24"/>
          <w:szCs w:val="24"/>
        </w:rPr>
      </w:pPr>
      <w:r>
        <w:rPr>
          <w:color w:val="000000"/>
          <w:sz w:val="24"/>
          <w:szCs w:val="24"/>
        </w:rPr>
        <w:t>Cuándo: todo el año.</w:t>
      </w:r>
    </w:p>
    <w:p w:rsidR="00B34AD2" w:rsidRDefault="00CB64F7">
      <w:pPr>
        <w:numPr>
          <w:ilvl w:val="1"/>
          <w:numId w:val="1"/>
        </w:numPr>
        <w:pBdr>
          <w:top w:val="nil"/>
          <w:left w:val="nil"/>
          <w:bottom w:val="nil"/>
          <w:right w:val="nil"/>
          <w:between w:val="nil"/>
        </w:pBdr>
        <w:tabs>
          <w:tab w:val="left" w:pos="938"/>
        </w:tabs>
        <w:spacing w:before="137"/>
        <w:ind w:hanging="361"/>
        <w:jc w:val="both"/>
        <w:rPr>
          <w:color w:val="000000"/>
          <w:sz w:val="24"/>
          <w:szCs w:val="24"/>
        </w:rPr>
      </w:pPr>
      <w:r>
        <w:rPr>
          <w:color w:val="000000"/>
          <w:sz w:val="24"/>
          <w:szCs w:val="24"/>
        </w:rPr>
        <w:t>Cómo (proceso de detección):</w:t>
      </w:r>
    </w:p>
    <w:p w:rsidR="00B34AD2" w:rsidRDefault="00CB64F7">
      <w:pPr>
        <w:numPr>
          <w:ilvl w:val="2"/>
          <w:numId w:val="1"/>
        </w:numPr>
        <w:pBdr>
          <w:top w:val="nil"/>
          <w:left w:val="nil"/>
          <w:bottom w:val="nil"/>
          <w:right w:val="nil"/>
          <w:between w:val="nil"/>
        </w:pBdr>
        <w:tabs>
          <w:tab w:val="left" w:pos="1350"/>
        </w:tabs>
        <w:spacing w:before="139" w:line="360" w:lineRule="auto"/>
        <w:ind w:right="242"/>
        <w:jc w:val="both"/>
        <w:rPr>
          <w:rFonts w:ascii="Noto Sans Symbols" w:eastAsia="Noto Sans Symbols" w:hAnsi="Noto Sans Symbols" w:cs="Noto Sans Symbols"/>
          <w:color w:val="000000"/>
          <w:sz w:val="24"/>
          <w:szCs w:val="24"/>
        </w:rPr>
      </w:pPr>
      <w:r>
        <w:rPr>
          <w:color w:val="000000"/>
          <w:sz w:val="24"/>
          <w:szCs w:val="24"/>
        </w:rPr>
        <w:t>La asesoría de referencia informará a los responsables de formación en los centros sobre la campaña.</w:t>
      </w:r>
    </w:p>
    <w:p w:rsidR="00B34AD2" w:rsidRDefault="00CB64F7">
      <w:pPr>
        <w:numPr>
          <w:ilvl w:val="2"/>
          <w:numId w:val="1"/>
        </w:numPr>
        <w:pBdr>
          <w:top w:val="nil"/>
          <w:left w:val="nil"/>
          <w:bottom w:val="nil"/>
          <w:right w:val="nil"/>
          <w:between w:val="nil"/>
        </w:pBdr>
        <w:tabs>
          <w:tab w:val="left" w:pos="1350"/>
        </w:tabs>
        <w:spacing w:line="360" w:lineRule="auto"/>
        <w:ind w:right="231"/>
        <w:jc w:val="both"/>
        <w:rPr>
          <w:rFonts w:ascii="Noto Sans Symbols" w:eastAsia="Noto Sans Symbols" w:hAnsi="Noto Sans Symbols" w:cs="Noto Sans Symbols"/>
          <w:color w:val="000000"/>
          <w:sz w:val="24"/>
          <w:szCs w:val="24"/>
        </w:rPr>
      </w:pPr>
      <w:r>
        <w:rPr>
          <w:color w:val="000000"/>
          <w:sz w:val="24"/>
          <w:szCs w:val="24"/>
        </w:rPr>
        <w:t xml:space="preserve">Recepción de las propuestas </w:t>
      </w:r>
      <w:r>
        <w:rPr>
          <w:i/>
          <w:color w:val="000000"/>
          <w:sz w:val="24"/>
          <w:szCs w:val="24"/>
        </w:rPr>
        <w:t xml:space="preserve">on line </w:t>
      </w:r>
      <w:r>
        <w:rPr>
          <w:color w:val="000000"/>
          <w:sz w:val="24"/>
          <w:szCs w:val="24"/>
        </w:rPr>
        <w:t>tras ser informada del interés del centro, equipo o docente de proponer una buena práctica.</w:t>
      </w:r>
    </w:p>
    <w:p w:rsidR="00B34AD2" w:rsidRDefault="00CB64F7">
      <w:pPr>
        <w:numPr>
          <w:ilvl w:val="2"/>
          <w:numId w:val="1"/>
        </w:numPr>
        <w:pBdr>
          <w:top w:val="nil"/>
          <w:left w:val="nil"/>
          <w:bottom w:val="nil"/>
          <w:right w:val="nil"/>
          <w:between w:val="nil"/>
        </w:pBdr>
        <w:tabs>
          <w:tab w:val="left" w:pos="1298"/>
        </w:tabs>
        <w:spacing w:before="1" w:line="360" w:lineRule="auto"/>
        <w:ind w:left="1297" w:right="230"/>
        <w:jc w:val="both"/>
        <w:rPr>
          <w:rFonts w:ascii="Noto Sans Symbols" w:eastAsia="Noto Sans Symbols" w:hAnsi="Noto Sans Symbols" w:cs="Noto Sans Symbols"/>
          <w:color w:val="000000"/>
          <w:sz w:val="24"/>
          <w:szCs w:val="24"/>
        </w:rPr>
      </w:pPr>
      <w:r>
        <w:rPr>
          <w:color w:val="000000"/>
          <w:sz w:val="24"/>
          <w:szCs w:val="24"/>
        </w:rPr>
        <w:t>Supervisión y valoración de buenas prácticas por la Comisión de Comunicación y la asesoría de referencia. Al menos dos comisiones por curso escolar.</w:t>
      </w:r>
    </w:p>
    <w:p w:rsidR="00B34AD2" w:rsidRDefault="00CB64F7">
      <w:pPr>
        <w:numPr>
          <w:ilvl w:val="2"/>
          <w:numId w:val="1"/>
        </w:numPr>
        <w:pBdr>
          <w:top w:val="nil"/>
          <w:left w:val="nil"/>
          <w:bottom w:val="nil"/>
          <w:right w:val="nil"/>
          <w:between w:val="nil"/>
        </w:pBdr>
        <w:tabs>
          <w:tab w:val="left" w:pos="1298"/>
        </w:tabs>
        <w:spacing w:line="360" w:lineRule="auto"/>
        <w:ind w:left="1297" w:right="239"/>
        <w:jc w:val="both"/>
        <w:rPr>
          <w:rFonts w:ascii="Noto Sans Symbols" w:eastAsia="Noto Sans Symbols" w:hAnsi="Noto Sans Symbols" w:cs="Noto Sans Symbols"/>
          <w:color w:val="000000"/>
          <w:sz w:val="24"/>
          <w:szCs w:val="24"/>
        </w:rPr>
      </w:pPr>
      <w:r>
        <w:rPr>
          <w:color w:val="000000"/>
          <w:sz w:val="24"/>
          <w:szCs w:val="24"/>
        </w:rPr>
        <w:t>En caso de aprobación, publicación en la web de la propuesta y participación de los responsables en las acciones formativas en las que sea pertinente presentar la buena práctica.</w:t>
      </w:r>
    </w:p>
    <w:p w:rsidR="00B34AD2" w:rsidRDefault="00CB64F7">
      <w:pPr>
        <w:pBdr>
          <w:top w:val="nil"/>
          <w:left w:val="nil"/>
          <w:bottom w:val="nil"/>
          <w:right w:val="nil"/>
          <w:between w:val="nil"/>
        </w:pBdr>
        <w:spacing w:before="159"/>
        <w:ind w:left="217" w:right="230"/>
        <w:jc w:val="both"/>
        <w:rPr>
          <w:color w:val="000000"/>
          <w:sz w:val="24"/>
          <w:szCs w:val="24"/>
        </w:rPr>
      </w:pPr>
      <w:r>
        <w:rPr>
          <w:color w:val="000000"/>
          <w:sz w:val="24"/>
          <w:szCs w:val="24"/>
        </w:rPr>
        <w:t xml:space="preserve">Esta es la </w:t>
      </w:r>
      <w:r>
        <w:rPr>
          <w:sz w:val="24"/>
          <w:szCs w:val="24"/>
        </w:rPr>
        <w:t>tabla de valoración</w:t>
      </w:r>
      <w:r>
        <w:rPr>
          <w:color w:val="000000"/>
          <w:sz w:val="24"/>
          <w:szCs w:val="24"/>
        </w:rPr>
        <w:t xml:space="preserve"> con la que la Comisión de </w:t>
      </w:r>
      <w:r w:rsidR="0035435C">
        <w:rPr>
          <w:sz w:val="24"/>
          <w:szCs w:val="24"/>
        </w:rPr>
        <w:t>Buenas Prácticas del C</w:t>
      </w:r>
      <w:r>
        <w:rPr>
          <w:sz w:val="24"/>
          <w:szCs w:val="24"/>
        </w:rPr>
        <w:t>ep de Úbeda</w:t>
      </w:r>
      <w:r>
        <w:rPr>
          <w:color w:val="000000"/>
          <w:sz w:val="24"/>
          <w:szCs w:val="24"/>
        </w:rPr>
        <w:t xml:space="preserve"> y la asesoría de referencia </w:t>
      </w:r>
      <w:r w:rsidR="0035435C">
        <w:rPr>
          <w:color w:val="000000"/>
          <w:sz w:val="24"/>
          <w:szCs w:val="24"/>
        </w:rPr>
        <w:t>valorará</w:t>
      </w:r>
      <w:r>
        <w:rPr>
          <w:color w:val="000000"/>
          <w:sz w:val="24"/>
          <w:szCs w:val="24"/>
        </w:rPr>
        <w:t xml:space="preserve"> la propuesta presentada. Se incluirán, directamente, en el directorio de </w:t>
      </w:r>
      <w:r>
        <w:rPr>
          <w:b/>
          <w:color w:val="000000"/>
          <w:sz w:val="24"/>
          <w:szCs w:val="24"/>
        </w:rPr>
        <w:t>buenas experiencias de aula</w:t>
      </w:r>
      <w:r>
        <w:rPr>
          <w:color w:val="000000"/>
          <w:sz w:val="24"/>
          <w:szCs w:val="24"/>
        </w:rPr>
        <w:t xml:space="preserve"> de los centros del ámbito de actua</w:t>
      </w:r>
      <w:r>
        <w:rPr>
          <w:sz w:val="24"/>
          <w:szCs w:val="24"/>
        </w:rPr>
        <w:t xml:space="preserve">ción </w:t>
      </w:r>
      <w:r>
        <w:rPr>
          <w:color w:val="000000"/>
          <w:sz w:val="24"/>
          <w:szCs w:val="24"/>
        </w:rPr>
        <w:t>del CEP todas las que obtengan 45 puntos o más.</w:t>
      </w:r>
    </w:p>
    <w:p w:rsidR="00B34AD2" w:rsidRDefault="00B34AD2">
      <w:pPr>
        <w:pBdr>
          <w:top w:val="nil"/>
          <w:left w:val="nil"/>
          <w:bottom w:val="nil"/>
          <w:right w:val="nil"/>
          <w:between w:val="nil"/>
        </w:pBdr>
        <w:rPr>
          <w:color w:val="000000"/>
          <w:sz w:val="20"/>
          <w:szCs w:val="20"/>
        </w:rPr>
      </w:pPr>
    </w:p>
    <w:p w:rsidR="00B34AD2" w:rsidRDefault="00B34AD2">
      <w:pPr>
        <w:pBdr>
          <w:top w:val="nil"/>
          <w:left w:val="nil"/>
          <w:bottom w:val="nil"/>
          <w:right w:val="nil"/>
          <w:between w:val="nil"/>
        </w:pBdr>
        <w:spacing w:before="3"/>
        <w:rPr>
          <w:color w:val="000000"/>
          <w:sz w:val="20"/>
          <w:szCs w:val="20"/>
        </w:rPr>
      </w:pPr>
    </w:p>
    <w:tbl>
      <w:tblPr>
        <w:tblStyle w:val="a"/>
        <w:tblW w:w="990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96"/>
        <w:gridCol w:w="376"/>
        <w:gridCol w:w="376"/>
        <w:gridCol w:w="376"/>
        <w:gridCol w:w="376"/>
      </w:tblGrid>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b/>
                <w:color w:val="000000"/>
                <w:sz w:val="24"/>
                <w:szCs w:val="24"/>
              </w:rPr>
            </w:pPr>
            <w:r>
              <w:rPr>
                <w:b/>
                <w:color w:val="000000"/>
                <w:sz w:val="24"/>
                <w:szCs w:val="24"/>
              </w:rPr>
              <w:t>ELEMENTOS</w:t>
            </w:r>
          </w:p>
        </w:tc>
        <w:tc>
          <w:tcPr>
            <w:tcW w:w="376" w:type="dxa"/>
          </w:tcPr>
          <w:p w:rsidR="0035435C" w:rsidRDefault="0035435C">
            <w:pPr>
              <w:pBdr>
                <w:top w:val="nil"/>
                <w:left w:val="nil"/>
                <w:bottom w:val="nil"/>
                <w:right w:val="nil"/>
                <w:between w:val="nil"/>
              </w:pBdr>
              <w:spacing w:line="256" w:lineRule="auto"/>
              <w:ind w:left="107"/>
              <w:rPr>
                <w:color w:val="000000"/>
                <w:sz w:val="24"/>
                <w:szCs w:val="24"/>
              </w:rPr>
            </w:pPr>
            <w:r>
              <w:rPr>
                <w:color w:val="000000"/>
                <w:sz w:val="24"/>
                <w:szCs w:val="24"/>
              </w:rPr>
              <w:t>1</w:t>
            </w:r>
          </w:p>
        </w:tc>
        <w:tc>
          <w:tcPr>
            <w:tcW w:w="376" w:type="dxa"/>
          </w:tcPr>
          <w:p w:rsidR="0035435C" w:rsidRDefault="0035435C">
            <w:pPr>
              <w:pBdr>
                <w:top w:val="nil"/>
                <w:left w:val="nil"/>
                <w:bottom w:val="nil"/>
                <w:right w:val="nil"/>
                <w:between w:val="nil"/>
              </w:pBdr>
              <w:spacing w:line="256" w:lineRule="auto"/>
              <w:ind w:left="108"/>
              <w:rPr>
                <w:color w:val="000000"/>
                <w:sz w:val="24"/>
                <w:szCs w:val="24"/>
              </w:rPr>
            </w:pPr>
            <w:r>
              <w:rPr>
                <w:color w:val="000000"/>
                <w:sz w:val="24"/>
                <w:szCs w:val="24"/>
              </w:rPr>
              <w:t>2</w:t>
            </w:r>
          </w:p>
        </w:tc>
        <w:tc>
          <w:tcPr>
            <w:tcW w:w="376" w:type="dxa"/>
          </w:tcPr>
          <w:p w:rsidR="0035435C" w:rsidRDefault="0035435C">
            <w:pPr>
              <w:pBdr>
                <w:top w:val="nil"/>
                <w:left w:val="nil"/>
                <w:bottom w:val="nil"/>
                <w:right w:val="nil"/>
                <w:between w:val="nil"/>
              </w:pBdr>
              <w:spacing w:line="256" w:lineRule="auto"/>
              <w:ind w:left="106"/>
              <w:rPr>
                <w:color w:val="000000"/>
                <w:sz w:val="24"/>
                <w:szCs w:val="24"/>
              </w:rPr>
            </w:pPr>
            <w:r>
              <w:rPr>
                <w:color w:val="000000"/>
                <w:sz w:val="24"/>
                <w:szCs w:val="24"/>
              </w:rPr>
              <w:t>3</w:t>
            </w:r>
          </w:p>
        </w:tc>
        <w:tc>
          <w:tcPr>
            <w:tcW w:w="376" w:type="dxa"/>
          </w:tcPr>
          <w:p w:rsidR="0035435C" w:rsidRDefault="0035435C">
            <w:pPr>
              <w:pBdr>
                <w:top w:val="nil"/>
                <w:left w:val="nil"/>
                <w:bottom w:val="nil"/>
                <w:right w:val="nil"/>
                <w:between w:val="nil"/>
              </w:pBdr>
              <w:spacing w:line="256" w:lineRule="auto"/>
              <w:ind w:left="107"/>
              <w:rPr>
                <w:color w:val="000000"/>
                <w:sz w:val="24"/>
                <w:szCs w:val="24"/>
              </w:rPr>
            </w:pPr>
            <w:r>
              <w:rPr>
                <w:color w:val="000000"/>
                <w:sz w:val="24"/>
                <w:szCs w:val="24"/>
              </w:rPr>
              <w:t>4</w:t>
            </w: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ha llevado a cabo con continuidad (al menos dos cursos académicos)</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559"/>
        </w:trPr>
        <w:tc>
          <w:tcPr>
            <w:tcW w:w="8396" w:type="dxa"/>
          </w:tcPr>
          <w:p w:rsidR="0035435C" w:rsidRDefault="0035435C">
            <w:pPr>
              <w:pBdr>
                <w:top w:val="nil"/>
                <w:left w:val="nil"/>
                <w:bottom w:val="nil"/>
                <w:right w:val="nil"/>
                <w:between w:val="nil"/>
              </w:pBdr>
              <w:spacing w:line="269"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Llevada a cabo como respuesta a una situación concreta, adaptable a las necesidades</w:t>
            </w:r>
          </w:p>
          <w:p w:rsidR="0035435C" w:rsidRDefault="0035435C">
            <w:pPr>
              <w:pBdr>
                <w:top w:val="nil"/>
                <w:left w:val="nil"/>
                <w:bottom w:val="nil"/>
                <w:right w:val="nil"/>
                <w:between w:val="nil"/>
              </w:pBdr>
              <w:spacing w:before="1" w:line="261"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 sus protagonistas</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Objetivo/s: definido, pertinente y realista</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558"/>
        </w:trPr>
        <w:tc>
          <w:tcPr>
            <w:tcW w:w="8396" w:type="dxa"/>
          </w:tcPr>
          <w:p w:rsidR="0035435C" w:rsidRDefault="0035435C">
            <w:pPr>
              <w:pBdr>
                <w:top w:val="nil"/>
                <w:left w:val="nil"/>
                <w:bottom w:val="nil"/>
                <w:right w:val="nil"/>
                <w:between w:val="nil"/>
              </w:pBdr>
              <w:spacing w:line="269"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Introduce nuevos elementos o mejora los existentes: perfecciona su funcionamiento</w:t>
            </w:r>
          </w:p>
          <w:p w:rsidR="0035435C" w:rsidRDefault="0035435C">
            <w:pPr>
              <w:pBdr>
                <w:top w:val="nil"/>
                <w:left w:val="nil"/>
                <w:bottom w:val="nil"/>
                <w:right w:val="nil"/>
                <w:between w:val="nil"/>
              </w:pBdr>
              <w:spacing w:line="261"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interno y/o su relación con el entorno</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r>
      <w:tr w:rsidR="0035435C" w:rsidTr="0035435C">
        <w:trPr>
          <w:trHeight w:val="276"/>
        </w:trPr>
        <w:tc>
          <w:tcPr>
            <w:tcW w:w="8396" w:type="dxa"/>
          </w:tcPr>
          <w:p w:rsidR="0035435C" w:rsidRDefault="0035435C">
            <w:pPr>
              <w:pBdr>
                <w:top w:val="nil"/>
                <w:left w:val="nil"/>
                <w:bottom w:val="nil"/>
                <w:right w:val="nil"/>
                <w:between w:val="nil"/>
              </w:pBdr>
              <w:spacing w:line="253"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Está fundamentada en un modelo lógico (pasos ordenados racionalmente)</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Está bien documentada y permite ser transferible a otros ámbitos</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efectiva (consigue un impacto observable y positivo en el contexto de intervención)</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eficaz (alcanza los objetivos planteados por la práctica)</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558"/>
        </w:trPr>
        <w:tc>
          <w:tcPr>
            <w:tcW w:w="8396" w:type="dxa"/>
          </w:tcPr>
          <w:p w:rsidR="0035435C" w:rsidRDefault="0035435C">
            <w:pPr>
              <w:pBdr>
                <w:top w:val="nil"/>
                <w:left w:val="nil"/>
                <w:bottom w:val="nil"/>
                <w:right w:val="nil"/>
                <w:between w:val="nil"/>
              </w:pBdr>
              <w:spacing w:line="269"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sostenible (cuenta con los medios necesarios para su puesta en práctica y</w:t>
            </w:r>
          </w:p>
          <w:p w:rsidR="0035435C" w:rsidRDefault="0035435C">
            <w:pPr>
              <w:pBdr>
                <w:top w:val="nil"/>
                <w:left w:val="nil"/>
                <w:bottom w:val="nil"/>
                <w:right w:val="nil"/>
                <w:between w:val="nil"/>
              </w:pBdr>
              <w:spacing w:line="261"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continuidad)</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flexible (adaptables a otros contextos)</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desarrolla con una amplia participación (familias, profesorado, alumnado…)</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Contempla un proceso de evaluación que permite su retroalimentación y mejora</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76"/>
        </w:trPr>
        <w:tc>
          <w:tcPr>
            <w:tcW w:w="8396" w:type="dxa"/>
          </w:tcPr>
          <w:p w:rsidR="0035435C" w:rsidRDefault="0035435C">
            <w:pPr>
              <w:pBdr>
                <w:top w:val="nil"/>
                <w:left w:val="nil"/>
                <w:bottom w:val="nil"/>
                <w:right w:val="nil"/>
                <w:between w:val="nil"/>
              </w:pBdr>
              <w:spacing w:line="253"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Utiliza indicadores para sistematizar los resultados</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78"/>
        </w:trPr>
        <w:tc>
          <w:tcPr>
            <w:tcW w:w="8396" w:type="dxa"/>
          </w:tcPr>
          <w:p w:rsidR="0035435C" w:rsidRDefault="0035435C">
            <w:pPr>
              <w:pBdr>
                <w:top w:val="nil"/>
                <w:left w:val="nil"/>
                <w:bottom w:val="nil"/>
                <w:right w:val="nil"/>
                <w:between w:val="nil"/>
              </w:pBdr>
              <w:spacing w:line="256" w:lineRule="auto"/>
              <w:ind w:lef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coherente con el proyecto educativo del centro</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r w:rsidR="0035435C" w:rsidTr="0035435C">
        <w:trPr>
          <w:trHeight w:val="281"/>
        </w:trPr>
        <w:tc>
          <w:tcPr>
            <w:tcW w:w="8396" w:type="dxa"/>
          </w:tcPr>
          <w:p w:rsidR="0035435C" w:rsidRDefault="0035435C">
            <w:pPr>
              <w:pBdr>
                <w:top w:val="nil"/>
                <w:left w:val="nil"/>
                <w:bottom w:val="nil"/>
                <w:right w:val="nil"/>
                <w:between w:val="nil"/>
              </w:pBdr>
              <w:spacing w:line="258" w:lineRule="auto"/>
              <w:ind w:right="95"/>
              <w:jc w:val="right"/>
              <w:rPr>
                <w:color w:val="000000"/>
                <w:sz w:val="24"/>
                <w:szCs w:val="24"/>
              </w:rPr>
            </w:pPr>
            <w:r>
              <w:rPr>
                <w:color w:val="000000"/>
                <w:sz w:val="24"/>
                <w:szCs w:val="24"/>
              </w:rPr>
              <w:t>TOTAL</w:t>
            </w: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c>
          <w:tcPr>
            <w:tcW w:w="376" w:type="dxa"/>
          </w:tcPr>
          <w:p w:rsidR="0035435C" w:rsidRDefault="0035435C">
            <w:pPr>
              <w:pBdr>
                <w:top w:val="nil"/>
                <w:left w:val="nil"/>
                <w:bottom w:val="nil"/>
                <w:right w:val="nil"/>
                <w:between w:val="nil"/>
              </w:pBdr>
              <w:rPr>
                <w:rFonts w:ascii="Times New Roman" w:eastAsia="Times New Roman" w:hAnsi="Times New Roman" w:cs="Times New Roman"/>
                <w:color w:val="000000"/>
                <w:sz w:val="20"/>
                <w:szCs w:val="20"/>
              </w:rPr>
            </w:pPr>
          </w:p>
        </w:tc>
      </w:tr>
    </w:tbl>
    <w:p w:rsidR="00B34AD2" w:rsidRDefault="00CB64F7">
      <w:pPr>
        <w:spacing w:line="260" w:lineRule="auto"/>
        <w:ind w:left="217"/>
        <w:rPr>
          <w:b/>
          <w:sz w:val="23"/>
          <w:szCs w:val="23"/>
        </w:rPr>
      </w:pPr>
      <w:r>
        <w:rPr>
          <w:b/>
          <w:sz w:val="23"/>
          <w:szCs w:val="23"/>
        </w:rPr>
        <w:t>El 1 se co</w:t>
      </w:r>
      <w:r w:rsidR="0035435C">
        <w:rPr>
          <w:b/>
          <w:sz w:val="23"/>
          <w:szCs w:val="23"/>
        </w:rPr>
        <w:t>rresponde con escasamente y el 4</w:t>
      </w:r>
      <w:r>
        <w:rPr>
          <w:b/>
          <w:sz w:val="23"/>
          <w:szCs w:val="23"/>
        </w:rPr>
        <w:t xml:space="preserve"> supone bastante.</w:t>
      </w:r>
    </w:p>
    <w:sectPr w:rsidR="00B34AD2" w:rsidSect="00B34AD2">
      <w:pgSz w:w="11910" w:h="16840"/>
      <w:pgMar w:top="1660" w:right="1040" w:bottom="280" w:left="1060" w:header="38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90" w:rsidRDefault="001D0B90" w:rsidP="00B34AD2">
      <w:r>
        <w:separator/>
      </w:r>
    </w:p>
  </w:endnote>
  <w:endnote w:type="continuationSeparator" w:id="1">
    <w:p w:rsidR="001D0B90" w:rsidRDefault="001D0B90" w:rsidP="00B34A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heveuxdange">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90" w:rsidRDefault="001D0B90" w:rsidP="00B34AD2">
      <w:r>
        <w:separator/>
      </w:r>
    </w:p>
  </w:footnote>
  <w:footnote w:type="continuationSeparator" w:id="1">
    <w:p w:rsidR="001D0B90" w:rsidRDefault="001D0B90" w:rsidP="00B34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D2" w:rsidRDefault="00CB64F7">
    <w:pPr>
      <w:widowControl/>
      <w:pBdr>
        <w:top w:val="nil"/>
        <w:left w:val="nil"/>
        <w:bottom w:val="nil"/>
        <w:right w:val="nil"/>
        <w:between w:val="nil"/>
      </w:pBdr>
      <w:spacing w:before="94"/>
      <w:ind w:right="168"/>
      <w:rPr>
        <w:color w:val="00793C"/>
        <w:sz w:val="20"/>
        <w:szCs w:val="20"/>
      </w:rPr>
    </w:pPr>
    <w:r>
      <w:rPr>
        <w:noProof/>
        <w:lang w:bidi="ar-SA"/>
      </w:rPr>
      <w:drawing>
        <wp:anchor distT="0" distB="0" distL="0" distR="0" simplePos="0" relativeHeight="251658240" behindDoc="0" locked="0" layoutInCell="1" allowOverlap="1">
          <wp:simplePos x="0" y="0"/>
          <wp:positionH relativeFrom="column">
            <wp:posOffset>5086350</wp:posOffset>
          </wp:positionH>
          <wp:positionV relativeFrom="paragraph">
            <wp:posOffset>-147954</wp:posOffset>
          </wp:positionV>
          <wp:extent cx="1422400" cy="834390"/>
          <wp:effectExtent l="0" t="0" r="0" b="0"/>
          <wp:wrapSquare wrapText="bothSides" distT="0" distB="0" distL="0" distR="0"/>
          <wp:docPr id="12" name="image1.jpg" descr="anagrama.jpg"/>
          <wp:cNvGraphicFramePr/>
          <a:graphic xmlns:a="http://schemas.openxmlformats.org/drawingml/2006/main">
            <a:graphicData uri="http://schemas.openxmlformats.org/drawingml/2006/picture">
              <pic:pic xmlns:pic="http://schemas.openxmlformats.org/drawingml/2006/picture">
                <pic:nvPicPr>
                  <pic:cNvPr id="0" name="image1.jpg" descr="anagrama.jpg"/>
                  <pic:cNvPicPr preferRelativeResize="0"/>
                </pic:nvPicPr>
                <pic:blipFill>
                  <a:blip r:embed="rId1"/>
                  <a:srcRect/>
                  <a:stretch>
                    <a:fillRect/>
                  </a:stretch>
                </pic:blipFill>
                <pic:spPr>
                  <a:xfrm>
                    <a:off x="0" y="0"/>
                    <a:ext cx="1422400" cy="834390"/>
                  </a:xfrm>
                  <a:prstGeom prst="rect">
                    <a:avLst/>
                  </a:prstGeom>
                  <a:ln/>
                </pic:spPr>
              </pic:pic>
            </a:graphicData>
          </a:graphic>
        </wp:anchor>
      </w:drawing>
    </w:r>
    <w:r>
      <w:rPr>
        <w:noProof/>
        <w:lang w:bidi="ar-SA"/>
      </w:rPr>
      <w:drawing>
        <wp:anchor distT="0" distB="0" distL="0" distR="0" simplePos="0" relativeHeight="251659264" behindDoc="0" locked="0" layoutInCell="1" allowOverlap="1">
          <wp:simplePos x="0" y="0"/>
          <wp:positionH relativeFrom="column">
            <wp:posOffset>-33847</wp:posOffset>
          </wp:positionH>
          <wp:positionV relativeFrom="paragraph">
            <wp:posOffset>58944</wp:posOffset>
          </wp:positionV>
          <wp:extent cx="549634" cy="683812"/>
          <wp:effectExtent l="0" t="0" r="0" b="0"/>
          <wp:wrapSquare wrapText="bothSides" distT="0" distB="0" distL="0" distR="0"/>
          <wp:docPr id="10" name="image2.png" descr="https://lh5.googleusercontent.com/tizuJQifZtja-ooseqJcXce2xVvBfJ8oroG5BOHO-ZwtcVMY8UdnkTAB_8E8j0isg8cp78_8ukVRoTOLji5RKs28f3qWxKoiUv9UvJK7qIXpd5IPfS89AnA5wzX42cIpUg3Ahvn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tizuJQifZtja-ooseqJcXce2xVvBfJ8oroG5BOHO-ZwtcVMY8UdnkTAB_8E8j0isg8cp78_8ukVRoTOLji5RKs28f3qWxKoiUv9UvJK7qIXpd5IPfS89AnA5wzX42cIpUg3AhvnA"/>
                  <pic:cNvPicPr preferRelativeResize="0"/>
                </pic:nvPicPr>
                <pic:blipFill>
                  <a:blip r:embed="rId2"/>
                  <a:srcRect/>
                  <a:stretch>
                    <a:fillRect/>
                  </a:stretch>
                </pic:blipFill>
                <pic:spPr>
                  <a:xfrm>
                    <a:off x="0" y="0"/>
                    <a:ext cx="549634" cy="683812"/>
                  </a:xfrm>
                  <a:prstGeom prst="rect">
                    <a:avLst/>
                  </a:prstGeom>
                  <a:ln/>
                </pic:spPr>
              </pic:pic>
            </a:graphicData>
          </a:graphic>
        </wp:anchor>
      </w:drawing>
    </w:r>
  </w:p>
  <w:p w:rsidR="00B34AD2" w:rsidRDefault="00CB64F7">
    <w:pPr>
      <w:widowControl/>
      <w:pBdr>
        <w:top w:val="nil"/>
        <w:left w:val="nil"/>
        <w:bottom w:val="nil"/>
        <w:right w:val="nil"/>
        <w:between w:val="nil"/>
      </w:pBdr>
      <w:spacing w:before="94"/>
      <w:ind w:right="168"/>
      <w:rPr>
        <w:rFonts w:ascii="Times New Roman" w:eastAsia="Times New Roman" w:hAnsi="Times New Roman" w:cs="Times New Roman"/>
        <w:color w:val="000000"/>
        <w:sz w:val="24"/>
        <w:szCs w:val="24"/>
      </w:rPr>
    </w:pPr>
    <w:r>
      <w:rPr>
        <w:color w:val="00793C"/>
        <w:sz w:val="20"/>
        <w:szCs w:val="20"/>
      </w:rPr>
      <w:t>CONSEJERÍA DE EDUCACIÓN Y DEPORTE</w:t>
    </w:r>
  </w:p>
  <w:p w:rsidR="00B34AD2" w:rsidRDefault="00CB64F7">
    <w:pPr>
      <w:widowControl/>
      <w:pBdr>
        <w:top w:val="nil"/>
        <w:left w:val="nil"/>
        <w:bottom w:val="nil"/>
        <w:right w:val="nil"/>
        <w:between w:val="nil"/>
      </w:pBdr>
      <w:spacing w:before="70"/>
      <w:ind w:right="655"/>
      <w:rPr>
        <w:rFonts w:ascii="Times New Roman" w:eastAsia="Times New Roman" w:hAnsi="Times New Roman" w:cs="Times New Roman"/>
        <w:color w:val="000000"/>
        <w:sz w:val="24"/>
        <w:szCs w:val="24"/>
      </w:rPr>
    </w:pPr>
    <w:r>
      <w:rPr>
        <w:i/>
        <w:color w:val="00793C"/>
        <w:sz w:val="20"/>
        <w:szCs w:val="20"/>
      </w:rPr>
      <w:t xml:space="preserve"> Centro del Profesorado Úbeda</w:t>
    </w:r>
  </w:p>
  <w:p w:rsidR="00B34AD2" w:rsidRDefault="00B34AD2">
    <w:pPr>
      <w:pBdr>
        <w:top w:val="nil"/>
        <w:left w:val="nil"/>
        <w:bottom w:val="nil"/>
        <w:right w:val="nil"/>
        <w:between w:val="nil"/>
      </w:pBdr>
      <w:spacing w:line="14"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875F4"/>
    <w:multiLevelType w:val="multilevel"/>
    <w:tmpl w:val="858E20EE"/>
    <w:lvl w:ilvl="0">
      <w:start w:val="1"/>
      <w:numFmt w:val="bullet"/>
      <w:lvlText w:val="●"/>
      <w:lvlJc w:val="left"/>
      <w:pPr>
        <w:ind w:left="217" w:hanging="257"/>
      </w:pPr>
      <w:rPr>
        <w:rFonts w:ascii="Arial" w:eastAsia="Arial" w:hAnsi="Arial" w:cs="Arial"/>
        <w:i/>
        <w:sz w:val="24"/>
        <w:szCs w:val="24"/>
      </w:rPr>
    </w:lvl>
    <w:lvl w:ilvl="1">
      <w:start w:val="1"/>
      <w:numFmt w:val="bullet"/>
      <w:lvlText w:val="○"/>
      <w:lvlJc w:val="left"/>
      <w:pPr>
        <w:ind w:left="937" w:hanging="360"/>
      </w:pPr>
      <w:rPr>
        <w:rFonts w:ascii="Noto Sans Symbols" w:eastAsia="Noto Sans Symbols" w:hAnsi="Noto Sans Symbols" w:cs="Noto Sans Symbols"/>
        <w:sz w:val="24"/>
        <w:szCs w:val="24"/>
      </w:rPr>
    </w:lvl>
    <w:lvl w:ilvl="2">
      <w:start w:val="1"/>
      <w:numFmt w:val="bullet"/>
      <w:lvlText w:val="■"/>
      <w:lvlJc w:val="left"/>
      <w:pPr>
        <w:ind w:left="1350" w:hanging="360"/>
      </w:pPr>
    </w:lvl>
    <w:lvl w:ilvl="3">
      <w:start w:val="1"/>
      <w:numFmt w:val="bullet"/>
      <w:lvlText w:val="●"/>
      <w:lvlJc w:val="left"/>
      <w:pPr>
        <w:ind w:left="2415" w:hanging="360"/>
      </w:pPr>
    </w:lvl>
    <w:lvl w:ilvl="4">
      <w:start w:val="1"/>
      <w:numFmt w:val="bullet"/>
      <w:lvlText w:val="○"/>
      <w:lvlJc w:val="left"/>
      <w:pPr>
        <w:ind w:left="3471" w:hanging="360"/>
      </w:pPr>
    </w:lvl>
    <w:lvl w:ilvl="5">
      <w:start w:val="1"/>
      <w:numFmt w:val="bullet"/>
      <w:lvlText w:val="■"/>
      <w:lvlJc w:val="left"/>
      <w:pPr>
        <w:ind w:left="4527" w:hanging="360"/>
      </w:pPr>
    </w:lvl>
    <w:lvl w:ilvl="6">
      <w:start w:val="1"/>
      <w:numFmt w:val="bullet"/>
      <w:lvlText w:val="●"/>
      <w:lvlJc w:val="left"/>
      <w:pPr>
        <w:ind w:left="5583" w:hanging="360"/>
      </w:pPr>
    </w:lvl>
    <w:lvl w:ilvl="7">
      <w:start w:val="1"/>
      <w:numFmt w:val="bullet"/>
      <w:lvlText w:val="○"/>
      <w:lvlJc w:val="left"/>
      <w:pPr>
        <w:ind w:left="6639" w:hanging="360"/>
      </w:pPr>
    </w:lvl>
    <w:lvl w:ilvl="8">
      <w:start w:val="1"/>
      <w:numFmt w:val="bullet"/>
      <w:lvlText w:val="■"/>
      <w:lvlJc w:val="left"/>
      <w:pPr>
        <w:ind w:left="769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characterSpacingControl w:val="doNotCompress"/>
  <w:footnotePr>
    <w:footnote w:id="0"/>
    <w:footnote w:id="1"/>
  </w:footnotePr>
  <w:endnotePr>
    <w:endnote w:id="0"/>
    <w:endnote w:id="1"/>
  </w:endnotePr>
  <w:compat/>
  <w:rsids>
    <w:rsidRoot w:val="00B34AD2"/>
    <w:rsid w:val="001D0B90"/>
    <w:rsid w:val="0035435C"/>
    <w:rsid w:val="00B0688A"/>
    <w:rsid w:val="00B34AD2"/>
    <w:rsid w:val="00CA58E1"/>
    <w:rsid w:val="00CB64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7CDF"/>
    <w:rPr>
      <w:lang w:bidi="es-ES"/>
    </w:rPr>
  </w:style>
  <w:style w:type="paragraph" w:styleId="Ttulo1">
    <w:name w:val="heading 1"/>
    <w:basedOn w:val="normal0"/>
    <w:next w:val="normal0"/>
    <w:rsid w:val="00B34AD2"/>
    <w:pPr>
      <w:ind w:left="217"/>
      <w:outlineLvl w:val="0"/>
    </w:pPr>
    <w:rPr>
      <w:rFonts w:ascii="Tahoma" w:eastAsia="Tahoma" w:hAnsi="Tahoma" w:cs="Tahoma"/>
      <w:sz w:val="96"/>
      <w:szCs w:val="96"/>
    </w:rPr>
  </w:style>
  <w:style w:type="paragraph" w:styleId="Ttulo2">
    <w:name w:val="heading 2"/>
    <w:basedOn w:val="normal0"/>
    <w:next w:val="normal0"/>
    <w:rsid w:val="00B34AD2"/>
    <w:pPr>
      <w:keepNext/>
      <w:keepLines/>
      <w:spacing w:before="360" w:after="80"/>
      <w:outlineLvl w:val="1"/>
    </w:pPr>
    <w:rPr>
      <w:b/>
      <w:sz w:val="36"/>
      <w:szCs w:val="36"/>
    </w:rPr>
  </w:style>
  <w:style w:type="paragraph" w:styleId="Ttulo3">
    <w:name w:val="heading 3"/>
    <w:basedOn w:val="normal0"/>
    <w:next w:val="normal0"/>
    <w:rsid w:val="00B34AD2"/>
    <w:pPr>
      <w:keepNext/>
      <w:keepLines/>
      <w:spacing w:before="280" w:after="80"/>
      <w:outlineLvl w:val="2"/>
    </w:pPr>
    <w:rPr>
      <w:b/>
      <w:sz w:val="28"/>
      <w:szCs w:val="28"/>
    </w:rPr>
  </w:style>
  <w:style w:type="paragraph" w:styleId="Ttulo4">
    <w:name w:val="heading 4"/>
    <w:basedOn w:val="normal0"/>
    <w:next w:val="normal0"/>
    <w:rsid w:val="00B34AD2"/>
    <w:pPr>
      <w:keepNext/>
      <w:keepLines/>
      <w:spacing w:before="240" w:after="40"/>
      <w:outlineLvl w:val="3"/>
    </w:pPr>
    <w:rPr>
      <w:b/>
      <w:sz w:val="24"/>
      <w:szCs w:val="24"/>
    </w:rPr>
  </w:style>
  <w:style w:type="paragraph" w:styleId="Ttulo5">
    <w:name w:val="heading 5"/>
    <w:basedOn w:val="normal0"/>
    <w:next w:val="normal0"/>
    <w:rsid w:val="00B34AD2"/>
    <w:pPr>
      <w:keepNext/>
      <w:keepLines/>
      <w:spacing w:before="220" w:after="40"/>
      <w:outlineLvl w:val="4"/>
    </w:pPr>
    <w:rPr>
      <w:b/>
    </w:rPr>
  </w:style>
  <w:style w:type="paragraph" w:styleId="Ttulo6">
    <w:name w:val="heading 6"/>
    <w:basedOn w:val="normal0"/>
    <w:next w:val="normal0"/>
    <w:rsid w:val="00B34AD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34AD2"/>
  </w:style>
  <w:style w:type="table" w:customStyle="1" w:styleId="TableNormal">
    <w:name w:val="Table Normal"/>
    <w:rsid w:val="00B34AD2"/>
    <w:tblPr>
      <w:tblCellMar>
        <w:top w:w="0" w:type="dxa"/>
        <w:left w:w="0" w:type="dxa"/>
        <w:bottom w:w="0" w:type="dxa"/>
        <w:right w:w="0" w:type="dxa"/>
      </w:tblCellMar>
    </w:tblPr>
  </w:style>
  <w:style w:type="paragraph" w:styleId="Ttulo">
    <w:name w:val="Title"/>
    <w:basedOn w:val="normal0"/>
    <w:next w:val="normal0"/>
    <w:rsid w:val="00B34AD2"/>
    <w:pPr>
      <w:keepNext/>
      <w:keepLines/>
      <w:spacing w:before="480" w:after="120"/>
    </w:pPr>
    <w:rPr>
      <w:b/>
      <w:sz w:val="72"/>
      <w:szCs w:val="72"/>
    </w:rPr>
  </w:style>
  <w:style w:type="table" w:customStyle="1" w:styleId="TableNormal0">
    <w:name w:val="Table Normal"/>
    <w:uiPriority w:val="2"/>
    <w:semiHidden/>
    <w:unhideWhenUsed/>
    <w:qFormat/>
    <w:rsid w:val="009F7CDF"/>
    <w:tblPr>
      <w:tblInd w:w="0" w:type="dxa"/>
      <w:tblCellMar>
        <w:top w:w="0" w:type="dxa"/>
        <w:left w:w="0" w:type="dxa"/>
        <w:bottom w:w="0" w:type="dxa"/>
        <w:right w:w="0" w:type="dxa"/>
      </w:tblCellMar>
    </w:tblPr>
  </w:style>
  <w:style w:type="paragraph" w:styleId="Textoindependiente">
    <w:name w:val="Body Text"/>
    <w:basedOn w:val="Normal"/>
    <w:uiPriority w:val="1"/>
    <w:qFormat/>
    <w:rsid w:val="009F7CDF"/>
    <w:rPr>
      <w:sz w:val="24"/>
      <w:szCs w:val="24"/>
    </w:rPr>
  </w:style>
  <w:style w:type="paragraph" w:customStyle="1" w:styleId="Heading1">
    <w:name w:val="Heading 1"/>
    <w:basedOn w:val="Normal"/>
    <w:uiPriority w:val="1"/>
    <w:qFormat/>
    <w:rsid w:val="009F7CDF"/>
    <w:pPr>
      <w:ind w:left="217"/>
      <w:outlineLvl w:val="1"/>
    </w:pPr>
    <w:rPr>
      <w:rFonts w:ascii="Tahoma" w:eastAsia="Tahoma" w:hAnsi="Tahoma" w:cs="Tahoma"/>
      <w:sz w:val="96"/>
      <w:szCs w:val="96"/>
    </w:rPr>
  </w:style>
  <w:style w:type="paragraph" w:styleId="Prrafodelista">
    <w:name w:val="List Paragraph"/>
    <w:basedOn w:val="Normal"/>
    <w:uiPriority w:val="1"/>
    <w:qFormat/>
    <w:rsid w:val="009F7CDF"/>
    <w:pPr>
      <w:ind w:left="1350" w:hanging="360"/>
      <w:jc w:val="both"/>
    </w:pPr>
  </w:style>
  <w:style w:type="paragraph" w:customStyle="1" w:styleId="TableParagraph">
    <w:name w:val="Table Paragraph"/>
    <w:basedOn w:val="Normal"/>
    <w:uiPriority w:val="1"/>
    <w:qFormat/>
    <w:rsid w:val="009F7CDF"/>
    <w:rPr>
      <w:rFonts w:ascii="Arial Narrow" w:eastAsia="Arial Narrow" w:hAnsi="Arial Narrow" w:cs="Arial Narrow"/>
    </w:rPr>
  </w:style>
  <w:style w:type="paragraph" w:styleId="Textodeglobo">
    <w:name w:val="Balloon Text"/>
    <w:basedOn w:val="Normal"/>
    <w:link w:val="TextodegloboCar"/>
    <w:uiPriority w:val="99"/>
    <w:semiHidden/>
    <w:unhideWhenUsed/>
    <w:rsid w:val="002820CB"/>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0CB"/>
    <w:rPr>
      <w:rFonts w:ascii="Tahoma" w:eastAsia="Arial" w:hAnsi="Tahoma" w:cs="Tahoma"/>
      <w:sz w:val="16"/>
      <w:szCs w:val="16"/>
      <w:lang w:val="es-ES" w:eastAsia="es-ES" w:bidi="es-ES"/>
    </w:rPr>
  </w:style>
  <w:style w:type="paragraph" w:styleId="Encabezado">
    <w:name w:val="header"/>
    <w:basedOn w:val="Normal"/>
    <w:link w:val="EncabezadoCar"/>
    <w:uiPriority w:val="99"/>
    <w:semiHidden/>
    <w:unhideWhenUsed/>
    <w:rsid w:val="002820CB"/>
    <w:pPr>
      <w:tabs>
        <w:tab w:val="center" w:pos="4252"/>
        <w:tab w:val="right" w:pos="8504"/>
      </w:tabs>
    </w:pPr>
  </w:style>
  <w:style w:type="character" w:customStyle="1" w:styleId="EncabezadoCar">
    <w:name w:val="Encabezado Car"/>
    <w:basedOn w:val="Fuentedeprrafopredeter"/>
    <w:link w:val="Encabezado"/>
    <w:uiPriority w:val="99"/>
    <w:semiHidden/>
    <w:rsid w:val="002820CB"/>
    <w:rPr>
      <w:rFonts w:ascii="Arial" w:eastAsia="Arial" w:hAnsi="Arial" w:cs="Arial"/>
      <w:lang w:val="es-ES" w:eastAsia="es-ES" w:bidi="es-ES"/>
    </w:rPr>
  </w:style>
  <w:style w:type="paragraph" w:styleId="Piedepgina">
    <w:name w:val="footer"/>
    <w:basedOn w:val="Normal"/>
    <w:link w:val="PiedepginaCar"/>
    <w:uiPriority w:val="99"/>
    <w:semiHidden/>
    <w:unhideWhenUsed/>
    <w:rsid w:val="002820CB"/>
    <w:pPr>
      <w:tabs>
        <w:tab w:val="center" w:pos="4252"/>
        <w:tab w:val="right" w:pos="8504"/>
      </w:tabs>
    </w:pPr>
  </w:style>
  <w:style w:type="character" w:customStyle="1" w:styleId="PiedepginaCar">
    <w:name w:val="Pie de página Car"/>
    <w:basedOn w:val="Fuentedeprrafopredeter"/>
    <w:link w:val="Piedepgina"/>
    <w:uiPriority w:val="99"/>
    <w:semiHidden/>
    <w:rsid w:val="002820CB"/>
    <w:rPr>
      <w:rFonts w:ascii="Arial" w:eastAsia="Arial" w:hAnsi="Arial" w:cs="Arial"/>
      <w:lang w:val="es-ES" w:eastAsia="es-ES" w:bidi="es-ES"/>
    </w:rPr>
  </w:style>
  <w:style w:type="paragraph" w:styleId="NormalWeb">
    <w:name w:val="Normal (Web)"/>
    <w:basedOn w:val="Normal"/>
    <w:uiPriority w:val="99"/>
    <w:semiHidden/>
    <w:unhideWhenUsed/>
    <w:rsid w:val="002820CB"/>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tulo">
    <w:name w:val="Subtitle"/>
    <w:basedOn w:val="Normal"/>
    <w:next w:val="Normal"/>
    <w:rsid w:val="00B34AD2"/>
    <w:pPr>
      <w:keepNext/>
      <w:keepLines/>
      <w:spacing w:before="360" w:after="80"/>
    </w:pPr>
    <w:rPr>
      <w:rFonts w:ascii="Georgia" w:eastAsia="Georgia" w:hAnsi="Georgia" w:cs="Georgia"/>
      <w:i/>
      <w:color w:val="666666"/>
      <w:sz w:val="48"/>
      <w:szCs w:val="48"/>
    </w:rPr>
  </w:style>
  <w:style w:type="table" w:customStyle="1" w:styleId="a">
    <w:basedOn w:val="TableNormal0"/>
    <w:rsid w:val="00B34AD2"/>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ntadeandalucia.es/educacion/agaeve/profesorado-nosinteresa-guia.html"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GpyQxOWG/VIIg7oaztcpMe3zg==">AMUW2mVZMCWlsXZ53YncczJ2GQIGbnt7BXVlHdzq8KUQkp2qRxJsmHjDwK6tvzsSh33JUE1VbqHcc3Gic0yI32lW3DVrZwPi7dI3jmesWpaz+Ga+9W7QH5M=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1079</Words>
  <Characters>5939</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Tibu</dc:creator>
  <cp:lastModifiedBy>TOSHIBA</cp:lastModifiedBy>
  <cp:revision>2</cp:revision>
  <dcterms:created xsi:type="dcterms:W3CDTF">2021-03-07T19:10:00Z</dcterms:created>
  <dcterms:modified xsi:type="dcterms:W3CDTF">2021-03-07T19:10:00Z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2010</vt:lpwstr>
  </property>
  <property fmtid="{D5CDD505-2E9C-101B-9397-08002B2CF9AE}" pid="4" name="LastSaved">
    <vt:filetime>2020-11-04T00:00:00Z</vt:filetime>
  </property>
</Properties>
</file>