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22" w:rsidRPr="001A1845" w:rsidRDefault="00A63C22" w:rsidP="00A63C22">
      <w:pPr>
        <w:suppressAutoHyphens/>
        <w:jc w:val="both"/>
        <w:rPr>
          <w:rFonts w:eastAsia="Times New Roman" w:cs="Times New Roman"/>
          <w:b/>
          <w:szCs w:val="24"/>
          <w:u w:val="single"/>
          <w:lang w:eastAsia="es-ES"/>
        </w:rPr>
      </w:pPr>
      <w:r w:rsidRPr="001A1845">
        <w:rPr>
          <w:rFonts w:eastAsia="Times New Roman" w:cs="Times New Roman"/>
          <w:b/>
          <w:szCs w:val="24"/>
          <w:u w:val="single"/>
          <w:lang w:eastAsia="es-ES"/>
        </w:rPr>
        <w:t>CURSO: 2º FPB</w:t>
      </w:r>
    </w:p>
    <w:p w:rsidR="00A63C22" w:rsidRPr="001A1845" w:rsidRDefault="00A63C22" w:rsidP="00A63C22">
      <w:pPr>
        <w:suppressAutoHyphens/>
        <w:jc w:val="both"/>
        <w:rPr>
          <w:rFonts w:eastAsia="Times New Roman" w:cs="Times New Roman"/>
          <w:b/>
          <w:bCs/>
          <w:szCs w:val="24"/>
          <w:u w:val="single"/>
          <w:lang w:eastAsia="es-ES"/>
        </w:rPr>
      </w:pPr>
      <w:r w:rsidRPr="001A1845">
        <w:rPr>
          <w:rFonts w:eastAsia="Times New Roman" w:cs="Times New Roman"/>
          <w:b/>
          <w:szCs w:val="24"/>
          <w:u w:val="single"/>
          <w:lang w:eastAsia="es-ES"/>
        </w:rPr>
        <w:t xml:space="preserve">MÓDULO PROFESIONAL: </w:t>
      </w:r>
      <w:r w:rsidRPr="001A1845">
        <w:rPr>
          <w:rFonts w:eastAsia="Times New Roman" w:cs="Times New Roman"/>
          <w:b/>
          <w:bCs/>
          <w:szCs w:val="24"/>
          <w:u w:val="single"/>
          <w:lang w:eastAsia="es-ES"/>
        </w:rPr>
        <w:t>OPERACIONES AUXILIARES EN LA ELABORACIÓN DE COMPOSICIONES CON FLORES Y PLANTAS</w:t>
      </w:r>
    </w:p>
    <w:p w:rsidR="00A63C22" w:rsidRPr="00A63C22" w:rsidRDefault="00A63C22" w:rsidP="00A63C22">
      <w:pPr>
        <w:jc w:val="both"/>
        <w:rPr>
          <w:u w:val="single"/>
          <w:lang w:eastAsia="es-ES"/>
        </w:rPr>
      </w:pPr>
      <w:r w:rsidRPr="00A63C22">
        <w:rPr>
          <w:u w:val="single"/>
          <w:lang w:eastAsia="es-ES"/>
        </w:rPr>
        <w:t>Código: 3054</w:t>
      </w:r>
    </w:p>
    <w:p w:rsidR="00A63C22" w:rsidRPr="00A63C22" w:rsidRDefault="00A63C22" w:rsidP="00A63C22">
      <w:pPr>
        <w:pStyle w:val="Normal1"/>
        <w:keepLines/>
        <w:spacing w:before="240" w:after="240"/>
        <w:ind w:left="0" w:firstLine="0"/>
        <w:rPr>
          <w:rFonts w:ascii="Times New Roman" w:eastAsia="Times New Roman" w:hAnsi="Times New Roman" w:cs="Times New Roman"/>
          <w:b/>
        </w:rPr>
      </w:pPr>
      <w:r w:rsidRPr="00A63C22">
        <w:rPr>
          <w:rFonts w:ascii="Times New Roman" w:eastAsia="Times New Roman" w:hAnsi="Times New Roman" w:cs="Times New Roman"/>
          <w:b/>
        </w:rPr>
        <w:t>CRITERIOS DE CALIFICACIÓN</w:t>
      </w:r>
    </w:p>
    <w:p w:rsidR="00A63C22" w:rsidRPr="00701A2F" w:rsidRDefault="00A63C22" w:rsidP="00A63C22">
      <w:pPr>
        <w:pStyle w:val="Normal1"/>
        <w:keepLines/>
        <w:spacing w:before="240" w:after="240"/>
        <w:ind w:left="0" w:firstLine="0"/>
        <w:rPr>
          <w:rFonts w:ascii="Times New Roman" w:eastAsia="Times New Roman" w:hAnsi="Times New Roman" w:cs="Times New Roman"/>
        </w:rPr>
      </w:pPr>
      <w:r w:rsidRPr="00701A2F">
        <w:rPr>
          <w:rFonts w:ascii="Times New Roman" w:eastAsia="Times New Roman" w:hAnsi="Times New Roman" w:cs="Times New Roman"/>
        </w:rPr>
        <w:t>El módulo se considera superado cuando el alumno alcance todos los Resultados de Aprendizaje que componen dicho módulo.</w:t>
      </w:r>
    </w:p>
    <w:p w:rsidR="00A63C22" w:rsidRDefault="00A63C22" w:rsidP="00A63C22">
      <w:pPr>
        <w:pStyle w:val="Normal1"/>
        <w:keepLines/>
        <w:spacing w:before="240" w:after="240"/>
        <w:ind w:left="0" w:firstLine="0"/>
        <w:rPr>
          <w:rFonts w:ascii="Times New Roman" w:eastAsia="Times New Roman" w:hAnsi="Times New Roman" w:cs="Times New Roman"/>
        </w:rPr>
      </w:pPr>
      <w:r w:rsidRPr="00701A2F">
        <w:rPr>
          <w:rFonts w:ascii="Times New Roman" w:eastAsia="Times New Roman" w:hAnsi="Times New Roman" w:cs="Times New Roman"/>
        </w:rPr>
        <w:t>Todos los Resultados de Aprendizaje ponderan por igual, tal y como se muestra en la tabla.</w:t>
      </w:r>
    </w:p>
    <w:tbl>
      <w:tblPr>
        <w:tblStyle w:val="Tablaconcuadrcula"/>
        <w:tblW w:w="0" w:type="auto"/>
        <w:tblLook w:val="04A0" w:firstRow="1" w:lastRow="0" w:firstColumn="1" w:lastColumn="0" w:noHBand="0" w:noVBand="1"/>
      </w:tblPr>
      <w:tblGrid>
        <w:gridCol w:w="7703"/>
        <w:gridCol w:w="791"/>
      </w:tblGrid>
      <w:tr w:rsidR="00A63C22" w:rsidRPr="00A6422A" w:rsidTr="00033DD8">
        <w:tc>
          <w:tcPr>
            <w:tcW w:w="0" w:type="auto"/>
          </w:tcPr>
          <w:p w:rsidR="00A63C22" w:rsidRPr="009A312F" w:rsidRDefault="00A63C22" w:rsidP="00033DD8">
            <w:pPr>
              <w:pStyle w:val="texto"/>
              <w:rPr>
                <w:b/>
                <w:sz w:val="22"/>
                <w:szCs w:val="22"/>
              </w:rPr>
            </w:pPr>
            <w:r w:rsidRPr="009A312F">
              <w:rPr>
                <w:b/>
                <w:sz w:val="22"/>
                <w:szCs w:val="22"/>
              </w:rPr>
              <w:t>RESULTADOS DE APRENDIZAJE</w:t>
            </w:r>
          </w:p>
        </w:tc>
        <w:tc>
          <w:tcPr>
            <w:tcW w:w="0" w:type="auto"/>
            <w:vAlign w:val="center"/>
          </w:tcPr>
          <w:p w:rsidR="00A63C22" w:rsidRPr="009A312F" w:rsidRDefault="00A63C22" w:rsidP="00033DD8">
            <w:pPr>
              <w:pStyle w:val="texto"/>
              <w:rPr>
                <w:b/>
                <w:sz w:val="22"/>
                <w:szCs w:val="22"/>
              </w:rPr>
            </w:pPr>
            <w:r w:rsidRPr="009A312F">
              <w:rPr>
                <w:b/>
                <w:sz w:val="22"/>
                <w:szCs w:val="22"/>
              </w:rPr>
              <w:t>PESO</w:t>
            </w:r>
          </w:p>
        </w:tc>
      </w:tr>
      <w:tr w:rsidR="00A63C22" w:rsidRPr="00A6422A" w:rsidTr="00033DD8">
        <w:tc>
          <w:tcPr>
            <w:tcW w:w="0" w:type="auto"/>
          </w:tcPr>
          <w:p w:rsidR="00A63C22" w:rsidRPr="00A6422A" w:rsidRDefault="00A63C22" w:rsidP="00033DD8">
            <w:pPr>
              <w:pStyle w:val="texto"/>
              <w:rPr>
                <w:sz w:val="22"/>
                <w:szCs w:val="22"/>
              </w:rPr>
            </w:pPr>
            <w:r w:rsidRPr="00A6422A">
              <w:rPr>
                <w:sz w:val="22"/>
                <w:szCs w:val="22"/>
              </w:rPr>
              <w:t>RA1.Acondiciona materias primas y elementos estructurales, relacionándolos con las características del producto final</w:t>
            </w:r>
          </w:p>
        </w:tc>
        <w:tc>
          <w:tcPr>
            <w:tcW w:w="0" w:type="auto"/>
            <w:vAlign w:val="center"/>
          </w:tcPr>
          <w:p w:rsidR="00A63C22" w:rsidRPr="00701A2F" w:rsidRDefault="00A63C22" w:rsidP="00033DD8">
            <w:pPr>
              <w:pStyle w:val="texto"/>
              <w:rPr>
                <w:sz w:val="22"/>
                <w:szCs w:val="22"/>
              </w:rPr>
            </w:pPr>
            <w:r w:rsidRPr="00701A2F">
              <w:rPr>
                <w:sz w:val="22"/>
                <w:szCs w:val="22"/>
              </w:rPr>
              <w:t>20%</w:t>
            </w:r>
          </w:p>
        </w:tc>
      </w:tr>
      <w:tr w:rsidR="00A63C22" w:rsidRPr="00A6422A" w:rsidTr="00033DD8">
        <w:tc>
          <w:tcPr>
            <w:tcW w:w="0" w:type="auto"/>
          </w:tcPr>
          <w:p w:rsidR="00A63C22" w:rsidRPr="00A6422A" w:rsidRDefault="00A63C22" w:rsidP="00033DD8">
            <w:pPr>
              <w:pStyle w:val="texto"/>
              <w:rPr>
                <w:sz w:val="22"/>
                <w:szCs w:val="22"/>
              </w:rPr>
            </w:pPr>
            <w:r w:rsidRPr="00A6422A">
              <w:rPr>
                <w:sz w:val="22"/>
                <w:szCs w:val="22"/>
              </w:rPr>
              <w:t>RA2. Confecciona composiciones en floristería, relacionando forma, tamaño, color y volumen de las plantas, flores y verdes de corte ornamentales con el tipo de composición que se va a realizar</w:t>
            </w:r>
          </w:p>
        </w:tc>
        <w:tc>
          <w:tcPr>
            <w:tcW w:w="0" w:type="auto"/>
            <w:vAlign w:val="center"/>
          </w:tcPr>
          <w:p w:rsidR="00A63C22" w:rsidRPr="00701A2F" w:rsidRDefault="00A63C22" w:rsidP="00033DD8">
            <w:pPr>
              <w:pStyle w:val="texto"/>
              <w:rPr>
                <w:sz w:val="22"/>
                <w:szCs w:val="22"/>
              </w:rPr>
            </w:pPr>
            <w:r w:rsidRPr="00701A2F">
              <w:rPr>
                <w:sz w:val="22"/>
                <w:szCs w:val="22"/>
              </w:rPr>
              <w:t>20%</w:t>
            </w:r>
          </w:p>
        </w:tc>
      </w:tr>
      <w:tr w:rsidR="00A63C22" w:rsidRPr="00A6422A" w:rsidTr="00033DD8">
        <w:tc>
          <w:tcPr>
            <w:tcW w:w="0" w:type="auto"/>
          </w:tcPr>
          <w:p w:rsidR="00A63C22" w:rsidRPr="00A6422A" w:rsidRDefault="00A63C22" w:rsidP="00033DD8">
            <w:pPr>
              <w:pStyle w:val="texto"/>
              <w:rPr>
                <w:sz w:val="22"/>
                <w:szCs w:val="22"/>
              </w:rPr>
            </w:pPr>
            <w:r w:rsidRPr="00A6422A">
              <w:rPr>
                <w:sz w:val="22"/>
                <w:szCs w:val="22"/>
              </w:rPr>
              <w:t>RA3. Presenta productos de floristería, justificando su estética.</w:t>
            </w:r>
          </w:p>
        </w:tc>
        <w:tc>
          <w:tcPr>
            <w:tcW w:w="0" w:type="auto"/>
            <w:vAlign w:val="center"/>
          </w:tcPr>
          <w:p w:rsidR="00A63C22" w:rsidRPr="00701A2F" w:rsidRDefault="00A63C22" w:rsidP="00033DD8">
            <w:pPr>
              <w:widowControl w:val="0"/>
              <w:spacing w:before="57" w:after="120"/>
              <w:ind w:hanging="2"/>
              <w:textAlignment w:val="baseline"/>
              <w:outlineLvl w:val="0"/>
              <w:rPr>
                <w:rFonts w:eastAsia="Droid Sans Fallback" w:cs="Times New Roman"/>
                <w:kern w:val="2"/>
                <w:sz w:val="22"/>
                <w:lang w:eastAsia="zh-CN" w:bidi="hi-IN"/>
              </w:rPr>
            </w:pPr>
            <w:r w:rsidRPr="00701A2F">
              <w:rPr>
                <w:rFonts w:eastAsia="Droid Sans Fallback" w:cs="Times New Roman"/>
                <w:kern w:val="2"/>
                <w:sz w:val="22"/>
                <w:lang w:eastAsia="zh-CN" w:bidi="hi-IN"/>
              </w:rPr>
              <w:t>20%</w:t>
            </w:r>
          </w:p>
        </w:tc>
      </w:tr>
      <w:tr w:rsidR="00A63C22" w:rsidRPr="00A6422A" w:rsidTr="00033DD8">
        <w:tc>
          <w:tcPr>
            <w:tcW w:w="0" w:type="auto"/>
          </w:tcPr>
          <w:p w:rsidR="00A63C22" w:rsidRPr="00A6422A" w:rsidRDefault="00A63C22" w:rsidP="00033DD8">
            <w:pPr>
              <w:pStyle w:val="texto"/>
              <w:rPr>
                <w:sz w:val="22"/>
                <w:szCs w:val="22"/>
              </w:rPr>
            </w:pPr>
            <w:r w:rsidRPr="00A6422A">
              <w:rPr>
                <w:sz w:val="22"/>
                <w:szCs w:val="22"/>
              </w:rPr>
              <w:t>RA4.Monta/desmonta decoraciones con flores o plantas naturales o artificiales, relacionándolas con los espacios donde se ubican.</w:t>
            </w:r>
          </w:p>
        </w:tc>
        <w:tc>
          <w:tcPr>
            <w:tcW w:w="0" w:type="auto"/>
            <w:vAlign w:val="center"/>
          </w:tcPr>
          <w:p w:rsidR="00A63C22" w:rsidRPr="00701A2F" w:rsidRDefault="00A63C22" w:rsidP="00033DD8">
            <w:pPr>
              <w:pStyle w:val="texto"/>
              <w:rPr>
                <w:sz w:val="22"/>
                <w:szCs w:val="22"/>
              </w:rPr>
            </w:pPr>
            <w:r>
              <w:rPr>
                <w:sz w:val="22"/>
                <w:szCs w:val="22"/>
              </w:rPr>
              <w:t>20%</w:t>
            </w:r>
          </w:p>
        </w:tc>
      </w:tr>
      <w:tr w:rsidR="00A63C22" w:rsidRPr="00A6422A" w:rsidTr="00033DD8">
        <w:tc>
          <w:tcPr>
            <w:tcW w:w="0" w:type="auto"/>
          </w:tcPr>
          <w:p w:rsidR="00A63C22" w:rsidRPr="00A6422A" w:rsidRDefault="00A63C22" w:rsidP="00033DD8">
            <w:pPr>
              <w:pStyle w:val="texto"/>
              <w:rPr>
                <w:sz w:val="22"/>
                <w:szCs w:val="22"/>
              </w:rPr>
            </w:pPr>
            <w:r w:rsidRPr="00A6422A">
              <w:rPr>
                <w:sz w:val="22"/>
                <w:szCs w:val="22"/>
              </w:rPr>
              <w:t>RA5. Atiende al público, caracterizando y aplicando las técnicas de comunicación y de resolución de conflictos.</w:t>
            </w:r>
          </w:p>
        </w:tc>
        <w:tc>
          <w:tcPr>
            <w:tcW w:w="0" w:type="auto"/>
            <w:vAlign w:val="center"/>
          </w:tcPr>
          <w:p w:rsidR="00A63C22" w:rsidRPr="00A6422A" w:rsidRDefault="00A63C22" w:rsidP="00033DD8">
            <w:pPr>
              <w:pStyle w:val="texto"/>
              <w:rPr>
                <w:sz w:val="22"/>
                <w:szCs w:val="22"/>
              </w:rPr>
            </w:pPr>
            <w:r>
              <w:rPr>
                <w:sz w:val="22"/>
                <w:szCs w:val="22"/>
              </w:rPr>
              <w:t>20%</w:t>
            </w:r>
          </w:p>
        </w:tc>
      </w:tr>
    </w:tbl>
    <w:p w:rsidR="001A1845" w:rsidRPr="001A1845" w:rsidRDefault="001A1845" w:rsidP="001A1845">
      <w:pPr>
        <w:pStyle w:val="Normal1"/>
        <w:keepLines/>
        <w:spacing w:before="240" w:after="240"/>
        <w:ind w:left="0" w:firstLine="0"/>
        <w:rPr>
          <w:rFonts w:ascii="Times New Roman" w:eastAsia="Times New Roman" w:hAnsi="Times New Roman" w:cs="Times New Roman"/>
        </w:rPr>
      </w:pPr>
      <w:r w:rsidRPr="001A1845">
        <w:rPr>
          <w:rFonts w:ascii="Times New Roman" w:eastAsia="Times New Roman" w:hAnsi="Times New Roman" w:cs="Times New Roman"/>
        </w:rPr>
        <w:t>Se dará por adquirido un Resultado de Aprendizaje (los cuales se corresponden con cada una de las Unidades de Trabajo), cuando la media aritmética de todos los criterios de evaluación de ese resultado, muestre una calificación igual o superior a 5. Todos los criterios de evaluación tienen el mismo peso dentro de cada Resultado de Aprendizaje.</w:t>
      </w:r>
    </w:p>
    <w:p w:rsidR="001A1845" w:rsidRPr="001A1845" w:rsidRDefault="001A1845" w:rsidP="001A1845">
      <w:pPr>
        <w:pStyle w:val="Normal1"/>
        <w:keepLines/>
        <w:spacing w:before="240" w:after="240"/>
        <w:ind w:left="0" w:firstLine="0"/>
        <w:rPr>
          <w:rFonts w:ascii="Times New Roman" w:eastAsia="Carlito" w:hAnsi="Times New Roman" w:cs="Times New Roman"/>
        </w:rPr>
      </w:pPr>
      <w:r w:rsidRPr="001A1845">
        <w:rPr>
          <w:rFonts w:ascii="Times New Roman" w:eastAsia="Carlito" w:hAnsi="Times New Roman" w:cs="Times New Roman"/>
        </w:rPr>
        <w:t xml:space="preserve">La calificación de cada trimestre será el resultado de la media de las calificaciones de las pruebas (examen, práctica, trabajo, etc.) llevadas a cabo para comprobar la consecución de los Criterios de evaluación asociados a los Resultados de Aprendizaje. De esta manera, la calificación será la que corresponda a la media aritmética de todos los Criterios de evaluación superados hasta el momento. </w:t>
      </w:r>
    </w:p>
    <w:p w:rsidR="001A1845" w:rsidRPr="001A1845" w:rsidRDefault="001A1845" w:rsidP="001A1845">
      <w:pPr>
        <w:pStyle w:val="Normal1"/>
        <w:keepLines/>
        <w:spacing w:before="240" w:after="240"/>
        <w:ind w:left="0" w:firstLine="0"/>
        <w:rPr>
          <w:rFonts w:ascii="Times New Roman" w:eastAsia="Carlito" w:hAnsi="Times New Roman" w:cs="Times New Roman"/>
        </w:rPr>
      </w:pPr>
      <w:r w:rsidRPr="001A1845">
        <w:rPr>
          <w:rFonts w:ascii="Times New Roman" w:eastAsia="Carlito" w:hAnsi="Times New Roman" w:cs="Times New Roman"/>
        </w:rPr>
        <w:t>Al finalizar el curso, la calificación final obtenida será la media de las calificaciones obtenidas en cada uno de los Resultados de Aprendizaje y estará comprendida entre 0 y 10.</w:t>
      </w:r>
      <w:bookmarkStart w:id="0" w:name="_GoBack"/>
      <w:bookmarkEnd w:id="0"/>
    </w:p>
    <w:p w:rsidR="001A1845" w:rsidRPr="001A1845" w:rsidRDefault="001A1845" w:rsidP="00A63C22">
      <w:pPr>
        <w:pStyle w:val="Normal1"/>
        <w:keepLines/>
        <w:spacing w:before="240" w:after="240"/>
        <w:ind w:left="0" w:firstLine="0"/>
        <w:rPr>
          <w:rFonts w:ascii="Times New Roman" w:eastAsia="Times New Roman" w:hAnsi="Times New Roman" w:cs="Times New Roman"/>
        </w:rPr>
      </w:pPr>
    </w:p>
    <w:p w:rsidR="001A1845" w:rsidRDefault="001A1845" w:rsidP="00A63C22">
      <w:pPr>
        <w:pStyle w:val="Normal1"/>
        <w:keepLines/>
        <w:spacing w:before="240" w:after="240"/>
        <w:ind w:left="0" w:firstLine="0"/>
        <w:rPr>
          <w:rFonts w:ascii="Times New Roman" w:eastAsia="Times New Roman" w:hAnsi="Times New Roman" w:cs="Times New Roman"/>
        </w:rPr>
      </w:pPr>
    </w:p>
    <w:p w:rsidR="001A1845" w:rsidRDefault="001A1845" w:rsidP="00A63C22">
      <w:pPr>
        <w:pStyle w:val="Normal1"/>
        <w:keepLines/>
        <w:spacing w:before="240" w:after="240"/>
        <w:ind w:left="0" w:firstLine="0"/>
        <w:rPr>
          <w:rFonts w:ascii="Times New Roman" w:eastAsia="Times New Roman" w:hAnsi="Times New Roman" w:cs="Times New Roman"/>
        </w:rPr>
      </w:pPr>
    </w:p>
    <w:p w:rsidR="00804E6A" w:rsidRDefault="00804E6A"/>
    <w:sectPr w:rsidR="00804E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Carl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2FFA"/>
    <w:multiLevelType w:val="multilevel"/>
    <w:tmpl w:val="FFAC1CC4"/>
    <w:lvl w:ilvl="0">
      <w:start w:val="1"/>
      <w:numFmt w:val="decimal"/>
      <w:lvlText w:val="%1."/>
      <w:lvlJc w:val="left"/>
      <w:pPr>
        <w:ind w:left="720" w:hanging="360"/>
      </w:pPr>
      <w:rPr>
        <w:rFonts w:hint="default"/>
        <w:b w:val="0"/>
        <w:vertAlign w:val="baseline"/>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BF"/>
    <w:rsid w:val="001A1845"/>
    <w:rsid w:val="003C5ABF"/>
    <w:rsid w:val="00804E6A"/>
    <w:rsid w:val="00A63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C2CA"/>
  <w15:chartTrackingRefBased/>
  <w15:docId w15:val="{499BCE9E-62D7-452F-94F1-884DAAA0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22"/>
    <w:pPr>
      <w:spacing w:before="120"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A63C22"/>
    <w:pPr>
      <w:keepLines/>
      <w:widowControl w:val="0"/>
      <w:spacing w:before="0"/>
      <w:jc w:val="both"/>
      <w:textDirection w:val="btLr"/>
    </w:pPr>
    <w:rPr>
      <w:rFonts w:eastAsia="Times New Roman" w:cs="Times New Roman"/>
      <w:szCs w:val="24"/>
      <w:lang w:eastAsia="es-ES"/>
    </w:rPr>
  </w:style>
  <w:style w:type="character" w:customStyle="1" w:styleId="textoCar">
    <w:name w:val="texto Car"/>
    <w:basedOn w:val="Fuentedeprrafopredeter"/>
    <w:link w:val="texto"/>
    <w:rsid w:val="00A63C22"/>
    <w:rPr>
      <w:rFonts w:ascii="Times New Roman" w:eastAsia="Times New Roman" w:hAnsi="Times New Roman" w:cs="Times New Roman"/>
      <w:sz w:val="24"/>
      <w:szCs w:val="24"/>
      <w:lang w:eastAsia="es-ES"/>
    </w:rPr>
  </w:style>
  <w:style w:type="table" w:styleId="Tablaconcuadrcula">
    <w:name w:val="Table Grid"/>
    <w:basedOn w:val="Tablanormal"/>
    <w:uiPriority w:val="39"/>
    <w:rsid w:val="00A63C22"/>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link w:val="Normal1Car"/>
    <w:rsid w:val="00A63C22"/>
    <w:pPr>
      <w:widowControl w:val="0"/>
      <w:spacing w:before="57" w:after="0" w:line="240" w:lineRule="auto"/>
      <w:ind w:left="714" w:hanging="357"/>
      <w:jc w:val="both"/>
    </w:pPr>
    <w:rPr>
      <w:rFonts w:ascii="Liberation Serif" w:eastAsia="Liberation Serif" w:hAnsi="Liberation Serif" w:cs="Liberation Serif"/>
      <w:sz w:val="24"/>
      <w:szCs w:val="24"/>
      <w:lang w:eastAsia="es-ES"/>
    </w:rPr>
  </w:style>
  <w:style w:type="character" w:customStyle="1" w:styleId="Normal1Car">
    <w:name w:val="Normal1 Car"/>
    <w:basedOn w:val="Fuentedeprrafopredeter"/>
    <w:link w:val="Normal1"/>
    <w:rsid w:val="00A63C22"/>
    <w:rPr>
      <w:rFonts w:ascii="Liberation Serif" w:eastAsia="Liberation Serif" w:hAnsi="Liberation Serif" w:cs="Liberation Serif"/>
      <w:sz w:val="24"/>
      <w:szCs w:val="24"/>
      <w:lang w:eastAsia="es-ES"/>
    </w:rPr>
  </w:style>
  <w:style w:type="paragraph" w:styleId="Prrafodelista">
    <w:name w:val="List Paragraph"/>
    <w:basedOn w:val="Normal"/>
    <w:uiPriority w:val="34"/>
    <w:qFormat/>
    <w:rsid w:val="00A6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1664</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3</cp:revision>
  <dcterms:created xsi:type="dcterms:W3CDTF">2022-10-19T19:04:00Z</dcterms:created>
  <dcterms:modified xsi:type="dcterms:W3CDTF">2022-10-20T08:07:00Z</dcterms:modified>
</cp:coreProperties>
</file>