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media/image1.jpeg" ContentType="image/jpeg"/>
  <Override PartName="/word/media/image2.jpeg" ContentType="image/jpeg"/>
  <Override PartName="/word/media/image3.jpeg" ContentType="image/jpeg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ECONOMÍA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701" w:header="426" w:top="1096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 xml:space="preserve">4º de ESO </w:t>
      </w:r>
    </w:p>
    <w:p>
      <w:pPr>
        <w:pStyle w:val="Cuerpodetexto"/>
        <w:numPr>
          <w:ilvl w:val="0"/>
          <w:numId w:val="1"/>
        </w:numPr>
        <w:spacing w:lineRule="auto" w:line="360" w:before="0" w:after="120"/>
        <w:outlineLvl w:val="0"/>
        <w:rPr>
          <w:rFonts w:ascii="Calibri" w:hAnsi="Calibri" w:cs="Times New Roman" w:asciiTheme="minorHAnsi" w:hAnsiTheme="minorHAnsi"/>
          <w:b/>
          <w:b/>
          <w:bCs/>
        </w:rPr>
      </w:pPr>
      <w:bookmarkStart w:id="0" w:name="_Toc529868695"/>
      <w:r>
        <w:rPr>
          <w:rFonts w:cs="Times New Roman" w:ascii="Calibri" w:hAnsi="Calibri" w:asciiTheme="minorHAnsi" w:hAnsiTheme="minorHAnsi"/>
          <w:b/>
          <w:bCs/>
        </w:rPr>
        <w:t>CRITERIOS DE EVALUACIÓN Y ESTÁNDARES DE APRENDIZAJE</w:t>
      </w:r>
      <w:bookmarkEnd w:id="0"/>
    </w:p>
    <w:tbl>
      <w:tblPr>
        <w:tblW w:w="14867" w:type="dxa"/>
        <w:jc w:val="left"/>
        <w:tblInd w:w="155" w:type="dxa"/>
        <w:tblCellMar>
          <w:top w:w="77" w:type="dxa"/>
          <w:left w:w="80" w:type="dxa"/>
          <w:bottom w:w="77" w:type="dxa"/>
          <w:right w:w="80" w:type="dxa"/>
        </w:tblCellMar>
        <w:tblLook w:val="0000" w:noHBand="0" w:noVBand="0" w:firstColumn="0" w:lastRow="0" w:lastColumn="0" w:firstRow="0"/>
      </w:tblPr>
      <w:tblGrid>
        <w:gridCol w:w="4858"/>
        <w:gridCol w:w="48"/>
        <w:gridCol w:w="49"/>
        <w:gridCol w:w="4943"/>
        <w:gridCol w:w="12"/>
        <w:gridCol w:w="4946"/>
        <w:gridCol w:w="10"/>
      </w:tblGrid>
      <w:tr>
        <w:trPr/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themeFill="text2" w:themeFillTint="99" w:val="clear"/>
            <w:vAlign w:val="center"/>
          </w:tcPr>
          <w:p>
            <w:pPr>
              <w:pStyle w:val="Normal"/>
              <w:spacing w:before="20" w:after="20"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Criterios de evaluación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themeFill="text2" w:themeFillTint="99" w:val="clear"/>
            <w:vAlign w:val="center"/>
          </w:tcPr>
          <w:p>
            <w:pPr>
              <w:pStyle w:val="Normal"/>
              <w:spacing w:before="20" w:after="20"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Estándares de aprendizaje evaluables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themeFill="text2" w:themeFillTint="99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TAREAS</w:t>
            </w:r>
          </w:p>
        </w:tc>
      </w:tr>
      <w:tr>
        <w:trPr/>
        <w:tc>
          <w:tcPr>
            <w:tcW w:w="14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tabs>
                <w:tab w:val="clear" w:pos="708"/>
                <w:tab w:val="left" w:pos="7200" w:leader="none"/>
              </w:tabs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Bloque 1. Ideas económicas básicas</w:t>
            </w:r>
          </w:p>
        </w:tc>
      </w:tr>
      <w:tr>
        <w:trPr/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1. Explicar la Economía como ciencia social valorando el impacto permanente de las decisiones económicas en la vida de los ciudadanos.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CCL, CSC, SIEP.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jc w:val="both"/>
              <w:textAlignment w:val="center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color w:val="000000"/>
              </w:rPr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1.1. Reconoce la escasez de recursos y la necesidad de elegir y tomar decisiones como las claves de los problemas básicos de toda Economía y comprende que toda elección supone renunciar a otras alternativas y que toda decisión tiene consecuencias.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1.2. Diferencia formas diversas de abordar y resolver problemas económicos e identifica sus ventajas e inconvenientes, así como sus limitaciones.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/>
                <w:color w:val="000000"/>
              </w:rPr>
            </w:r>
          </w:p>
        </w:tc>
      </w:tr>
      <w:tr>
        <w:trPr>
          <w:trHeight w:val="1336" w:hRule="atLeast"/>
        </w:trPr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13" w:type="dxa"/>
              <w:bottom w:w="109" w:type="dxa"/>
              <w:right w:w="11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2. Conocer y familiarizarse con la terminología económica básica y con el uso de modelos económicos.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CCL, CSC, CAA, SIEP.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jc w:val="both"/>
              <w:textAlignment w:val="center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color w:val="000000"/>
              </w:rPr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2.1. Comprende y utiliza correctamente diferentes términos del área de la Economía.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2.2. Diferencia entre Economía positiva y Economía normativa.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2.3. Representa y analiza gráficamente el coste de oportunidad mediante la Frontera de Posibilidades de Producción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/>
                <w:color w:val="000000"/>
              </w:rPr>
            </w:r>
          </w:p>
        </w:tc>
      </w:tr>
      <w:tr>
        <w:trPr/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3. Tomar conciencia de los principios básicos de la Economía a aplicar en las relaciones económicas básicas con los condicionantes de recursos y necesidades.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CCL, CSC, CAA, SIEP.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jc w:val="both"/>
              <w:textAlignment w:val="center"/>
              <w:rPr>
                <w:rFonts w:ascii="Calibri" w:hAnsi="Calibri"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 w:ascii="Calibri" w:hAnsi="Calibri"/>
                <w:color w:val="000000"/>
                <w:lang w:val="en-US"/>
              </w:rPr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3.1. Representa las relaciones que se establecen entre las economías domésticas y las empresas.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3.2. Aplica razonamientos básicos para interpretar problemas económicos provenientes de las relaciones económicas de su entorno.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/>
                <w:color w:val="000000"/>
              </w:rPr>
            </w:r>
          </w:p>
        </w:tc>
      </w:tr>
      <w:tr>
        <w:trPr/>
        <w:tc>
          <w:tcPr>
            <w:tcW w:w="14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Bloque 2. Economía y empresa.</w:t>
            </w:r>
          </w:p>
        </w:tc>
      </w:tr>
      <w:tr>
        <w:trPr/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1. Describir los diferentes tipos de empresas y formas jurídicas de las empresas relacionando con cada una de ellas sus exigencias de capital y las responsabilidades legales de sus propietarios y gestores así como las interrelaciones de las empresas su entorno inmediato.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CCL, CSC, CAA, SIEP.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color w:val="000000"/>
              </w:rPr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Pa21"/>
              <w:spacing w:lineRule="auto" w:line="240"/>
              <w:jc w:val="both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/>
              </w:rPr>
              <w:t>1.1. Distingue las diferentes formas jurídicas de las empresas y las relaciona con las exigencias requeridas de capital para su constitución y responsabilidades legales para cada tipo.</w:t>
            </w:r>
          </w:p>
          <w:p>
            <w:pPr>
              <w:pStyle w:val="Pa21"/>
              <w:spacing w:lineRule="auto" w:line="240"/>
              <w:jc w:val="both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/>
              </w:rPr>
              <w:t>1.2. Valora las formas jurídicas de empresas más apropiadas en cada caso en función de las características concretas aplicando el razonamiento sobre clasificación de las empresas.</w:t>
            </w:r>
          </w:p>
          <w:p>
            <w:pPr>
              <w:pStyle w:val="Pa21"/>
              <w:spacing w:lineRule="auto" w:line="240"/>
              <w:jc w:val="both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/>
              </w:rPr>
              <w:t>1.3. Identifica los diferentes tipos de empresas y empresarios que actúan en su entorno así cómo la forma de interrelacionar con su ámbito más cercano y los efectos sociales y medioambientales, positivos y negativos, que se observan.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Pa21"/>
              <w:spacing w:lineRule="auto" w:line="240"/>
              <w:jc w:val="both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color w:val="000000"/>
              </w:rPr>
            </w:r>
          </w:p>
        </w:tc>
      </w:tr>
      <w:tr>
        <w:trPr/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13" w:type="dxa"/>
              <w:bottom w:w="109" w:type="dxa"/>
              <w:right w:w="113" w:type="dxa"/>
            </w:tcMar>
            <w:vAlign w:val="center"/>
          </w:tcPr>
          <w:p>
            <w:pPr>
              <w:pStyle w:val="Normal"/>
              <w:spacing w:before="129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2. Analizar las características principales del proceso productivo.</w:t>
            </w:r>
          </w:p>
          <w:p>
            <w:pPr>
              <w:pStyle w:val="Normal"/>
              <w:spacing w:before="129" w:after="0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="Calibri" w:hAnsi="Calibri" w:asciiTheme="minorHAnsi" w:hAnsiTheme="minorHAnsi"/>
                <w:lang w:val="en-GB"/>
              </w:rPr>
              <w:t>CCL, CMCT, CD, CAA, CSC, SIEP.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Pa21"/>
              <w:spacing w:lineRule="auto" w:line="24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2.1. Indica los distintos tipos de factores productivos y las relaciones entre productividad, eficiencia y tecnología. </w:t>
            </w:r>
          </w:p>
          <w:p>
            <w:pPr>
              <w:pStyle w:val="Pa21"/>
              <w:spacing w:lineRule="auto" w:line="240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="Calibri" w:hAnsi="Calibri" w:asciiTheme="minorHAnsi" w:hAnsiTheme="minorHAnsi"/>
              </w:rPr>
              <w:t>2.2. Identifica los diferentes sectores económicos, así como sus retos y oportunidades.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Pa21"/>
              <w:spacing w:lineRule="auto" w:line="24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spacing w:before="129" w:after="0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="Calibri" w:hAnsi="Calibri" w:asciiTheme="minorHAnsi" w:hAnsiTheme="minorHAnsi"/>
              </w:rPr>
              <w:t xml:space="preserve">3. Identificar las fuentes de financiación de las empresas. </w:t>
            </w:r>
            <w:r>
              <w:rPr>
                <w:rFonts w:ascii="Calibri" w:hAnsi="Calibri" w:asciiTheme="minorHAnsi" w:hAnsiTheme="minorHAnsi"/>
                <w:lang w:val="en-GB"/>
              </w:rPr>
              <w:t>CCL, CMCT, CD, CAA, CSC, SIEP.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Pa21"/>
              <w:spacing w:lineRule="auto" w:line="240"/>
              <w:jc w:val="both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="Calibri" w:hAnsi="Calibri" w:asciiTheme="minorHAnsi" w:hAnsiTheme="minorHAnsi"/>
              </w:rPr>
              <w:t>3.1. Explica las posibilidades de financiación del día a día de las empresas diferenciando la financiación externa e interna, a corto y a largo plazo, así como el coste de cada una y las implicaciones en la marcha de la empresa.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Pa21"/>
              <w:spacing w:lineRule="auto" w:line="24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13" w:type="dxa"/>
              <w:bottom w:w="109" w:type="dxa"/>
              <w:right w:w="113" w:type="dxa"/>
            </w:tcMar>
            <w:vAlign w:val="center"/>
          </w:tcPr>
          <w:p>
            <w:pPr>
              <w:pStyle w:val="Normal"/>
              <w:spacing w:before="129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4. Determinar para un caso sencillo la estructura de ingresos y costes de una empresa, calculando su beneficio. CCL, CMCT, CD, CAA, CSC, SIEP.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Pa21"/>
              <w:spacing w:lineRule="auto" w:line="240"/>
              <w:jc w:val="both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="Calibri" w:hAnsi="Calibri" w:asciiTheme="minorHAnsi" w:hAnsiTheme="minorHAnsi"/>
              </w:rPr>
              <w:t>4.1. Diferencia los ingresos y costes generales de una empresa e identifica su beneficio o pérdida, aplicando razonamientos matemáticos para la interpretación de resultados.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Pa21"/>
              <w:spacing w:lineRule="auto" w:line="24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spacing w:before="129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5. Diferenciar los impuestos que afectan a las empresas y la importancia del cumplimiento de las obligaciones fiscales.</w:t>
            </w:r>
          </w:p>
          <w:p>
            <w:pPr>
              <w:pStyle w:val="Normal"/>
              <w:spacing w:before="129" w:after="0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="Calibri" w:hAnsi="Calibri" w:asciiTheme="minorHAnsi" w:hAnsiTheme="minorHAnsi"/>
                <w:lang w:val="en-GB"/>
              </w:rPr>
              <w:t>CCL, CMCT, CD, CAA, CSC, SIEP.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Pa21"/>
              <w:spacing w:lineRule="auto" w:line="240"/>
              <w:jc w:val="both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/>
              </w:rPr>
              <w:t>5.1. Identifica las obligaciones fiscales de las empresas según la actividad señalando el funcionamiento básico de los impuestos y las principales diferencias entre ellos.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="Calibri" w:hAnsi="Calibri" w:asciiTheme="minorHAnsi" w:hAnsiTheme="minorHAnsi"/>
              </w:rPr>
              <w:t>5.2. Valora la aportación que supone la carga impositiva a la riqueza nacional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Pa21"/>
              <w:spacing w:lineRule="auto" w:line="240"/>
              <w:jc w:val="both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color w:val="000000"/>
              </w:rPr>
            </w:r>
          </w:p>
        </w:tc>
      </w:tr>
      <w:tr>
        <w:trPr/>
        <w:tc>
          <w:tcPr>
            <w:tcW w:w="14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Bloque 3. Economía personal.</w:t>
            </w:r>
          </w:p>
        </w:tc>
      </w:tr>
      <w:tr>
        <w:trPr>
          <w:trHeight w:val="1336" w:hRule="atLeast"/>
        </w:trPr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13" w:type="dxa"/>
              <w:bottom w:w="109" w:type="dxa"/>
              <w:right w:w="113" w:type="dxa"/>
            </w:tcMar>
            <w:vAlign w:val="center"/>
          </w:tcPr>
          <w:p>
            <w:pPr>
              <w:pStyle w:val="Normal"/>
              <w:spacing w:before="129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1. Realizar un presupuesto personal distinguiendo entre los diferentes tipos de ingresos y gastos, controlar su grado de cumplimiento y las posibles necesidades de adaptación. CCL, CMCT, CD, CAA, CSC, SIEP.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1.1. Elabora y realiza un seguimiento a un presupuesto o plan financiero personalizado, identificando cada uno de los ingresos y gastos.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1.2. Utiliza herramientas informáticas en la preparación y desarrollo de un presupuesto o plan financiero personalizado.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1.3. Maneja gráficos de análisis que le permiten comparar una realidad personalizada con las previsiones establecidas.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/>
                <w:color w:val="000000"/>
              </w:rPr>
            </w:r>
          </w:p>
        </w:tc>
      </w:tr>
      <w:tr>
        <w:trPr>
          <w:trHeight w:val="447" w:hRule="atLeast"/>
        </w:trPr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13" w:type="dxa"/>
              <w:bottom w:w="109" w:type="dxa"/>
              <w:right w:w="113" w:type="dxa"/>
            </w:tcMar>
            <w:vAlign w:val="center"/>
          </w:tcPr>
          <w:p>
            <w:pPr>
              <w:pStyle w:val="Normal"/>
              <w:spacing w:before="54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2. Decidir con racionalidad ante las alternativas económicas de la vida personal relacionando éstas con el bienestar propio y social.</w:t>
            </w:r>
          </w:p>
          <w:p>
            <w:pPr>
              <w:pStyle w:val="Normal"/>
              <w:spacing w:before="54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CCL, CAA, CSC, SIEP.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ind w:left="133" w:right="180" w:hanging="0"/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2.1. Comprende las necesidades de planificación y de manejo de los asuntos financieros a lo largo de la vida. Dicha planificación se vincula a la previsión realizada en cada una de las etapas de acuerdo con las decisiones tomadas y la marcha de la actividad económica nacional.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ind w:left="133" w:right="180" w:hanging="0"/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/>
                <w:color w:val="000000"/>
              </w:rPr>
            </w:r>
          </w:p>
        </w:tc>
        <w:tc>
          <w:tcPr>
            <w:tcW w:w="10" w:type="dxa"/>
            <w:tcBorders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rPr>
                <w:rFonts w:ascii="Calibri" w:hAnsi="Calibri" w:cs="Times New Roman" w:asciiTheme="minorHAnsi" w:hAnsiTheme="minorHAns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</w:rPr>
            </w:r>
          </w:p>
        </w:tc>
      </w:tr>
      <w:tr>
        <w:trPr>
          <w:trHeight w:val="446" w:hRule="atLeast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13" w:type="dxa"/>
              <w:bottom w:w="109" w:type="dxa"/>
              <w:right w:w="113" w:type="dxa"/>
            </w:tcMar>
            <w:vAlign w:val="center"/>
          </w:tcPr>
          <w:p>
            <w:pPr>
              <w:pStyle w:val="Normal"/>
              <w:spacing w:before="54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3. Expresar una actitud positiva hacia el ahorro y manejar el ahorro como medio para alcanzar diferentes objetivos. CCL, CMCT, CAA, CSC, SIEP.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ind w:left="133" w:right="180" w:hanging="0"/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3.1. Conoce y explica la relevancia del ahorro y del control del gasto.</w:t>
            </w:r>
          </w:p>
          <w:p>
            <w:pPr>
              <w:pStyle w:val="Normal"/>
              <w:tabs>
                <w:tab w:val="clear" w:pos="708"/>
                <w:tab w:val="left" w:pos="180" w:leader="none"/>
                <w:tab w:val="left" w:pos="440" w:leader="none"/>
              </w:tabs>
              <w:ind w:left="180" w:right="180" w:hanging="0"/>
              <w:jc w:val="both"/>
              <w:textAlignment w:val="center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3.2. Analiza las ventajas e inconvenientes del endeudamiento valorando el riesgo y seleccionando la decisión más adecuada para cada momento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ind w:left="133" w:right="180" w:hanging="0"/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/>
                <w:color w:val="000000"/>
              </w:rPr>
            </w:r>
          </w:p>
        </w:tc>
        <w:tc>
          <w:tcPr>
            <w:tcW w:w="10" w:type="dxa"/>
            <w:tcBorders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rPr>
                <w:rFonts w:ascii="Calibri" w:hAnsi="Calibri" w:cs="Times New Roman" w:asciiTheme="minorHAnsi" w:hAnsiTheme="minorHAns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</w:rPr>
            </w:r>
          </w:p>
        </w:tc>
      </w:tr>
      <w:tr>
        <w:trPr>
          <w:trHeight w:val="446" w:hRule="atLeast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13" w:type="dxa"/>
              <w:bottom w:w="109" w:type="dxa"/>
              <w:right w:w="113" w:type="dxa"/>
            </w:tcMar>
            <w:vAlign w:val="center"/>
          </w:tcPr>
          <w:p>
            <w:pPr>
              <w:pStyle w:val="Normal"/>
              <w:spacing w:before="54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4. Reconocer el funcionamiento básico del dinero y diferenciar las diferentes tipos de cuentas bancarias y de tarjetas emitidas como medios de pago valorando la oportunidad de su uso con garantías y responsabilidad.</w:t>
            </w:r>
          </w:p>
          <w:p>
            <w:pPr>
              <w:pStyle w:val="Normal"/>
              <w:spacing w:before="54" w:after="0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="Calibri" w:hAnsi="Calibri" w:asciiTheme="minorHAnsi" w:hAnsiTheme="minorHAnsi"/>
                <w:lang w:val="en-GB"/>
              </w:rPr>
              <w:t>CCL, CMCT, CD, CAA, CSC, SIEP.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ind w:left="133" w:right="180" w:hanging="0"/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 xml:space="preserve">4.1. Comprende los términos fundamentales y describe el funcionamiento en la operativa con las cuentas bancarias. 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ind w:left="133" w:right="180" w:hanging="0"/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4.2. Valora y comprueba la necesidad de leer detenidamente los documentos que presentan los bancos, así como la importancia de la seguridad cuando la relación se produce por Internet.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ind w:left="133" w:right="180" w:hanging="0"/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 xml:space="preserve">4.3. Reconoce el hecho de que se pueden negociar las condiciones que presentan las entidades financieras y analiza el procedimiento de reclamación ante las mismas. 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ind w:left="133" w:right="180" w:hanging="0"/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4.4. Identifica y explica las distintas modalidades de tarjetas que existen, así como lo esencial de la seguridad cuando se opera con tarjetas.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ind w:left="133" w:right="180" w:hanging="0"/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/>
                <w:color w:val="000000"/>
              </w:rPr>
            </w:r>
          </w:p>
        </w:tc>
        <w:tc>
          <w:tcPr>
            <w:tcW w:w="10" w:type="dxa"/>
            <w:tcBorders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rPr>
                <w:rFonts w:ascii="Calibri" w:hAnsi="Calibri" w:cs="Times New Roman" w:asciiTheme="minorHAnsi" w:hAnsiTheme="minorHAns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</w:rPr>
            </w:r>
          </w:p>
        </w:tc>
      </w:tr>
      <w:tr>
        <w:trPr/>
        <w:tc>
          <w:tcPr>
            <w:tcW w:w="4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5. Conocer el concepto de seguro y su finalidad.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="Calibri" w:hAnsi="Calibri" w:asciiTheme="minorHAnsi" w:hAnsiTheme="minorHAnsi"/>
                <w:lang w:val="en-GB"/>
              </w:rPr>
              <w:t>CCL, CMCT, CAA, CSC, SIEP.</w:t>
            </w:r>
          </w:p>
        </w:tc>
        <w:tc>
          <w:tcPr>
            <w:tcW w:w="50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ind w:left="181" w:right="193" w:hanging="0"/>
              <w:jc w:val="both"/>
              <w:textAlignment w:val="center"/>
              <w:rPr>
                <w:rFonts w:ascii="Calibri" w:hAnsi="Calibri" w:asciiTheme="minorHAnsi" w:hAnsiTheme="minorHAnsi"/>
                <w:b/>
                <w:b/>
                <w:bCs/>
                <w:caps/>
                <w:color w:val="FFFFFF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5.1 Identifica y diferencia los diferentes tipos de seguros según los riesgos o situaciones adversas en las diferentes etapas de la vida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ind w:left="181" w:right="193" w:hanging="0"/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/>
                <w:color w:val="000000"/>
              </w:rPr>
            </w:r>
          </w:p>
        </w:tc>
      </w:tr>
      <w:tr>
        <w:trPr/>
        <w:tc>
          <w:tcPr>
            <w:tcW w:w="14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Bloque 4. Economía e ingresos y gastos del Estado.</w:t>
            </w:r>
          </w:p>
        </w:tc>
      </w:tr>
      <w:tr>
        <w:trPr>
          <w:trHeight w:val="20" w:hRule="atLeast"/>
        </w:trPr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13" w:type="dxa"/>
              <w:bottom w:w="109" w:type="dxa"/>
              <w:right w:w="11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1. Reconocer y analizar la procedencia de las principales fuentes de ingresos y gastos del Estado así como interpretar gráficos donde se muestre dicha distribución. CCL, CMCT, CD, CAA, CSC, SIEP.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1" w:type="dxa"/>
              <w:left w:w="113" w:type="dxa"/>
              <w:bottom w:w="81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 xml:space="preserve">1.1. Identifica las vías de donde proceden los ingresos del Estado así como las principales áreas de los gastos del Estado y comenta sus relaciones. 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 xml:space="preserve">1.2. Analiza e interpreta datos y gráficos de contenido económico relacionados con los ingresos y gastos del Estado. 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1.3. Distingue en los diferentes ciclos económicos el comportamiento de los ingresos y gastos públicos así como los efectos que se pueden producir a lo largo del tiempo.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/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13" w:type="dxa"/>
              <w:bottom w:w="109" w:type="dxa"/>
              <w:right w:w="11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2. Diferenciar y explicar los conceptos de deuda pública y déficit público.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="Calibri" w:hAnsi="Calibri" w:asciiTheme="minorHAnsi" w:hAnsiTheme="minorHAnsi"/>
                <w:lang w:val="en-GB"/>
              </w:rPr>
              <w:t>CCL, CMCT, CD, CAA, CSC, SIEP.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ind w:left="85" w:right="191" w:hanging="0"/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2.1. Comprende y expresa las diferencias entre los conceptos de deuda pública y déficit público, así como la relación que se produce entre ellos.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ind w:left="85" w:right="191" w:hanging="0"/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/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13" w:type="dxa"/>
              <w:bottom w:w="109" w:type="dxa"/>
              <w:right w:w="11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3. Determinar el impacto para la sociedad de la desigualdad de la renta y estudiar las herramientas de redistribución de la renta.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129" w:after="0"/>
              <w:jc w:val="both"/>
              <w:textAlignment w:val="center"/>
              <w:rPr>
                <w:rFonts w:ascii="Calibri" w:hAnsi="Calibri" w:asciiTheme="minorHAnsi" w:hAnsiTheme="minorHAnsi"/>
                <w:color w:val="000000"/>
                <w:lang w:val="en-GB"/>
              </w:rPr>
            </w:pPr>
            <w:r>
              <w:rPr>
                <w:rFonts w:ascii="Calibri" w:hAnsi="Calibri" w:asciiTheme="minorHAnsi" w:hAnsiTheme="minorHAnsi"/>
                <w:lang w:val="en-GB"/>
              </w:rPr>
              <w:t>CCL, CMCT, CD, CAA, CSC, SIEP.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ind w:left="85" w:right="191" w:hanging="0"/>
              <w:jc w:val="both"/>
              <w:textAlignment w:val="center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3.1. Conoce y describe los efectos de la desigualdad de la renta y los instrumentos de redistribución de la misma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ind w:left="85" w:right="191" w:hanging="0"/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/>
                <w:color w:val="000000"/>
              </w:rPr>
            </w:r>
          </w:p>
        </w:tc>
      </w:tr>
      <w:tr>
        <w:trPr/>
        <w:tc>
          <w:tcPr>
            <w:tcW w:w="14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jc w:val="both"/>
              <w:textAlignment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Bloque 5. Economía y tipos de interés, inflación y desempleo.</w:t>
            </w:r>
          </w:p>
        </w:tc>
      </w:tr>
      <w:tr>
        <w:trPr/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1. Diferenciar las magnitudes de tipos de interés, inflación y desempleo, así como analizar las relaciones existentes entre ellas.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="Calibri" w:hAnsi="Calibri" w:asciiTheme="minorHAnsi" w:hAnsiTheme="minorHAnsi"/>
                <w:lang w:val="en-GB"/>
              </w:rPr>
              <w:t>CCL, CMCT, CD, CAA, CSC, SIEP.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/>
              </w:rPr>
              <w:t xml:space="preserve">1.1. Describe las causas de la inflación y valora sus principales repercusiones económicas y sociales. 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/>
              </w:rPr>
              <w:t>1.2. Explica el funcionamiento de los tipos de interés y las consecuencias de su variación para la marcha de la Economía.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color w:val="000000"/>
              </w:rPr>
            </w:r>
          </w:p>
        </w:tc>
      </w:tr>
      <w:tr>
        <w:trPr/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2. Interpretar datos y gráficos vinculados con los conceptos de tipos de interés, inflación y desempleo con especial atención al caso de la economía andaluza y a su comparación con los del resto del país y del mundo.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="Calibri" w:hAnsi="Calibri" w:asciiTheme="minorHAnsi" w:hAnsiTheme="minorHAnsi"/>
                <w:lang w:val="en-GB"/>
              </w:rPr>
              <w:t>CCL, CMCT, CD, CAA, CSC, SIEP.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/>
              </w:rPr>
              <w:t>2.1. Valora e interpreta datos y gráficos de contenido económico relacionados con los tipos de interés, inflación y desempleo.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color w:val="000000"/>
              </w:rPr>
            </w:r>
          </w:p>
        </w:tc>
      </w:tr>
      <w:tr>
        <w:trPr/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3. Valorar diferentes opciones de políticas macroeconómicas para hacer frente al desempleo.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="Calibri" w:hAnsi="Calibri" w:asciiTheme="minorHAnsi" w:hAnsiTheme="minorHAnsi"/>
                <w:lang w:val="en-GB"/>
              </w:rPr>
              <w:t>CCL, CMCT, CD, CAA, CSC, SIEP.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/>
              </w:rPr>
              <w:t xml:space="preserve">3.1. Describe las causas del desempleo y valora sus principales repercusiones económicas y sociales. 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/>
              </w:rPr>
              <w:t xml:space="preserve">3.2. Analiza los datos de desempleo en España y las políticas contra el desempleo. 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/>
              </w:rPr>
              <w:t>3.3. Investiga y reconoce ámbitos de oportunidades y tendencias de empleo.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color w:val="000000"/>
              </w:rPr>
            </w:r>
          </w:p>
        </w:tc>
      </w:tr>
      <w:tr>
        <w:trPr/>
        <w:tc>
          <w:tcPr>
            <w:tcW w:w="14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Bloque 6. Economía internacional.</w:t>
            </w:r>
          </w:p>
        </w:tc>
      </w:tr>
      <w:tr>
        <w:trPr>
          <w:trHeight w:val="2281" w:hRule="atLeast"/>
        </w:trPr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13" w:type="dxa"/>
              <w:bottom w:w="109" w:type="dxa"/>
              <w:right w:w="11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1. Valorar el impacto de la globalización económica, del comercio internacional y de los procesos de integración económica en la calidad de vida de las personas y el medio ambiente.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="Calibri" w:hAnsi="Calibri" w:asciiTheme="minorHAnsi" w:hAnsiTheme="minorHAnsi"/>
                <w:lang w:val="en-GB"/>
              </w:rPr>
              <w:t>CCL, CMCT, CD, CAA, CSC, SIEP.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 w:ascii="Calibri" w:hAnsi="Calibri"/>
                <w:color w:val="000000"/>
                <w:lang w:val="en-GB"/>
              </w:rPr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1.1. Valora el grado de interconexión de las diferentes Economías de todos los países del mundo y aplica la perspectiva global para emitir juicios críticos.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1.2. Explica las razones que justifican e influyen en el intercambio económico entre países.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1.3. Analiza acontecimientos económicos contemporáneos en el contexto de la globalización y el comercio internacional.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1.4. Conoce y enumera ventajas e inconvenientes del proceso de integración económica y monetaria de la Unión Europea.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cs="DJEIJB+Arial" w:ascii="Calibri" w:hAnsi="Calibri" w:asciiTheme="minorHAnsi" w:hAnsiTheme="minorHAnsi"/>
                <w:color w:val="000000"/>
              </w:rPr>
              <w:t>1.5. Reflexiona sobre los problemas medioambientales y su relación con el impacto económico internacional analizando las posibilidades de un desarrollo sostenible.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jc w:val="both"/>
              <w:textAlignment w:val="center"/>
              <w:rPr>
                <w:rFonts w:ascii="Calibri" w:hAnsi="Calibri" w:cs="DJEIJB+Arial" w:asciiTheme="minorHAnsi" w:hAnsiTheme="minorHAnsi"/>
                <w:color w:val="000000"/>
              </w:rPr>
            </w:pPr>
            <w:r>
              <w:rPr>
                <w:rFonts w:cs="DJEIJB+Arial" w:ascii="Calibri" w:hAnsi="Calibri"/>
                <w:color w:val="000000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418" w:right="1418" w:header="709" w:top="1701" w:footer="709" w:bottom="170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uerpodetexto"/>
        <w:numPr>
          <w:ilvl w:val="0"/>
          <w:numId w:val="0"/>
        </w:numPr>
        <w:spacing w:lineRule="auto" w:line="360"/>
        <w:ind w:left="0" w:hanging="0"/>
        <w:outlineLvl w:val="0"/>
        <w:rPr>
          <w:rFonts w:ascii="Calibri" w:hAnsi="Calibri" w:cs="Times New Roman" w:asciiTheme="minorHAnsi" w:hAnsiTheme="minorHAnsi"/>
          <w:b/>
          <w:b/>
          <w:bCs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JEIJB+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79226449"/>
    </w:sdtPr>
    <w:sdtContent>
      <w:p>
        <w:pPr>
          <w:pStyle w:val="Piedep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03690770"/>
    </w:sdtPr>
    <w:sdtContent>
      <w:p>
        <w:pPr>
          <w:pStyle w:val="Piedep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63539921"/>
    </w:sdtPr>
    <w:sdtContent>
      <w:p>
        <w:pPr>
          <w:pStyle w:val="Piedep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rFonts w:ascii="Calibri" w:hAnsi="Calibri" w:asciiTheme="minorHAnsi" w:hAnsiTheme="minorHAnsi"/>
        <w:b/>
        <w:b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-251460</wp:posOffset>
          </wp:positionH>
          <wp:positionV relativeFrom="paragraph">
            <wp:posOffset>88265</wp:posOffset>
          </wp:positionV>
          <wp:extent cx="2214245" cy="474345"/>
          <wp:effectExtent l="0" t="0" r="0" b="0"/>
          <wp:wrapNone/>
          <wp:docPr id="1" name="Imagen 8" descr="I.E.S. Sénec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8" descr="I.E.S. Sénec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b/>
      </w:rPr>
      <w:t>D</w:t>
    </w:r>
    <w:r>
      <w:rPr>
        <w:rFonts w:ascii="Calibri" w:hAnsi="Calibri" w:asciiTheme="minorHAnsi" w:hAnsiTheme="minorHAnsi"/>
        <w:b/>
      </w:rPr>
      <w:t>EPARTAMENTO DE ECONOMÍA</w:t>
    </w:r>
  </w:p>
  <w:p>
    <w:pPr>
      <w:pStyle w:val="Cabecera"/>
      <w:tabs>
        <w:tab w:val="left" w:pos="1003" w:leader="none"/>
        <w:tab w:val="center" w:pos="4252" w:leader="none"/>
        <w:tab w:val="right" w:pos="8504" w:leader="none"/>
      </w:tabs>
      <w:rPr>
        <w:rFonts w:ascii="Calibri" w:hAnsi="Calibri" w:asciiTheme="minorHAnsi" w:hAnsiTheme="minorHAnsi"/>
        <w:b/>
        <w:b/>
      </w:rPr>
    </w:pPr>
    <w:r>
      <w:rPr>
        <w:rFonts w:ascii="Calibri" w:hAnsi="Calibri" w:asciiTheme="minorHAnsi" w:hAnsiTheme="minorHAnsi"/>
        <w:b/>
      </w:rPr>
      <w:tab/>
      <w:tab/>
      <w:tab/>
      <w:t>CURSO 2020/2021 IES.SÉNECA</w:t>
    </w:r>
  </w:p>
  <w:p>
    <w:pPr>
      <w:pStyle w:val="Piedepgina"/>
      <w:jc w:val="center"/>
      <w:rPr>
        <w:rFonts w:ascii="Calibri" w:hAnsi="Calibri" w:cs="Calibri" w:asciiTheme="minorHAnsi" w:cstheme="minorHAnsi" w:hAnsiTheme="minorHAnsi"/>
      </w:rPr>
    </w:pPr>
    <w:r>
      <w:rPr/>
      <w:tab/>
      <w:tab/>
    </w:r>
    <w:r>
      <w:rPr>
        <w:rFonts w:cs="Calibri" w:ascii="Calibri" w:hAnsi="Calibri" w:asciiTheme="minorHAnsi" w:cstheme="minorHAnsi" w:hAnsiTheme="minorHAnsi"/>
      </w:rPr>
      <w:t>PROF. JOSÉ VICENTE RODRIGUEZ</w:t>
    </w:r>
  </w:p>
  <w:p>
    <w:pPr>
      <w:pStyle w:val="Piedepgina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2">
              <wp:simplePos x="0" y="0"/>
              <wp:positionH relativeFrom="column">
                <wp:posOffset>-350520</wp:posOffset>
              </wp:positionH>
              <wp:positionV relativeFrom="paragraph">
                <wp:posOffset>167005</wp:posOffset>
              </wp:positionV>
              <wp:extent cx="5974715" cy="2540"/>
              <wp:effectExtent l="0" t="0" r="0" b="0"/>
              <wp:wrapNone/>
              <wp:docPr id="2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4200" cy="1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16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rFonts w:ascii="Calibri" w:hAnsi="Calibri" w:asciiTheme="minorHAnsi" w:hAnsiTheme="minorHAnsi"/>
        <w:b/>
        <w:b/>
      </w:rPr>
    </w:pPr>
    <w:r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-251460</wp:posOffset>
          </wp:positionH>
          <wp:positionV relativeFrom="paragraph">
            <wp:posOffset>88265</wp:posOffset>
          </wp:positionV>
          <wp:extent cx="2214245" cy="474345"/>
          <wp:effectExtent l="0" t="0" r="0" b="0"/>
          <wp:wrapNone/>
          <wp:docPr id="3" name="Imagen9" descr="I.E.S. Sénec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9" descr="I.E.S. Sénec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b/>
      </w:rPr>
      <w:t>D</w:t>
    </w:r>
    <w:r>
      <w:rPr>
        <w:rFonts w:ascii="Calibri" w:hAnsi="Calibri" w:asciiTheme="minorHAnsi" w:hAnsiTheme="minorHAnsi"/>
        <w:b/>
      </w:rPr>
      <w:t>EPARTAMENTO DE ECONOMÍA</w:t>
    </w:r>
  </w:p>
  <w:p>
    <w:pPr>
      <w:pStyle w:val="Cabecera"/>
      <w:tabs>
        <w:tab w:val="left" w:pos="1003" w:leader="none"/>
        <w:tab w:val="center" w:pos="4252" w:leader="none"/>
        <w:tab w:val="right" w:pos="8504" w:leader="none"/>
      </w:tabs>
      <w:rPr>
        <w:rFonts w:ascii="Calibri" w:hAnsi="Calibri" w:asciiTheme="minorHAnsi" w:hAnsiTheme="minorHAnsi"/>
        <w:b/>
        <w:b/>
      </w:rPr>
    </w:pPr>
    <w:r>
      <w:rPr>
        <w:rFonts w:ascii="Calibri" w:hAnsi="Calibri" w:asciiTheme="minorHAnsi" w:hAnsiTheme="minorHAnsi"/>
        <w:b/>
      </w:rPr>
      <w:tab/>
      <w:tab/>
      <w:tab/>
      <w:t>CURSO 20</w:t>
    </w:r>
    <w:r>
      <w:rPr>
        <w:rFonts w:ascii="Calibri" w:hAnsi="Calibri" w:asciiTheme="minorHAnsi" w:hAnsiTheme="minorHAnsi"/>
        <w:b/>
      </w:rPr>
      <w:t>20</w:t>
    </w:r>
    <w:r>
      <w:rPr>
        <w:rFonts w:ascii="Calibri" w:hAnsi="Calibri" w:asciiTheme="minorHAnsi" w:hAnsiTheme="minorHAnsi"/>
        <w:b/>
      </w:rPr>
      <w:t>/202</w:t>
    </w:r>
    <w:r>
      <w:rPr>
        <w:rFonts w:ascii="Calibri" w:hAnsi="Calibri" w:asciiTheme="minorHAnsi" w:hAnsiTheme="minorHAnsi"/>
        <w:b/>
      </w:rPr>
      <w:t>1</w:t>
    </w:r>
    <w:r>
      <w:rPr>
        <w:rFonts w:ascii="Calibri" w:hAnsi="Calibri" w:asciiTheme="minorHAnsi" w:hAnsiTheme="minorHAnsi"/>
        <w:b/>
      </w:rPr>
      <w:t xml:space="preserve">   IES.SÉNECA</w:t>
    </w:r>
  </w:p>
  <w:p>
    <w:pPr>
      <w:pStyle w:val="Piedepgina"/>
      <w:jc w:val="center"/>
      <w:rPr>
        <w:rFonts w:ascii="Calibri" w:hAnsi="Calibri" w:cs="Calibri" w:asciiTheme="minorHAnsi" w:cstheme="minorHAnsi" w:hAnsiTheme="minorHAnsi"/>
      </w:rPr>
    </w:pPr>
    <w:r>
      <w:rPr/>
      <w:tab/>
      <w:tab/>
    </w:r>
    <w:r>
      <w:rPr>
        <w:rFonts w:cs="Calibri" w:ascii="Calibri" w:hAnsi="Calibri" w:asciiTheme="minorHAnsi" w:cstheme="minorHAnsi" w:hAnsiTheme="minorHAnsi"/>
      </w:rPr>
      <w:t>PROF. JOSÉ VICENTE RODRIGUEZ</w:t>
    </w:r>
  </w:p>
  <w:p>
    <w:pPr>
      <w:pStyle w:val="Piedepgina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2">
              <wp:simplePos x="0" y="0"/>
              <wp:positionH relativeFrom="column">
                <wp:posOffset>-350520</wp:posOffset>
              </wp:positionH>
              <wp:positionV relativeFrom="paragraph">
                <wp:posOffset>167005</wp:posOffset>
              </wp:positionV>
              <wp:extent cx="5974715" cy="2540"/>
              <wp:effectExtent l="0" t="0" r="0" b="0"/>
              <wp:wrapNone/>
              <wp:docPr id="4" name="Imagen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4200" cy="1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16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rFonts w:ascii="Calibri" w:hAnsi="Calibri" w:asciiTheme="minorHAnsi" w:hAnsiTheme="minorHAnsi"/>
        <w:b/>
        <w:b/>
      </w:rPr>
    </w:pPr>
    <w:r>
      <w:drawing>
        <wp:anchor behindDoc="1" distT="0" distB="0" distL="0" distR="0" simplePos="0" locked="0" layoutInCell="1" allowOverlap="1" relativeHeight="13">
          <wp:simplePos x="0" y="0"/>
          <wp:positionH relativeFrom="column">
            <wp:posOffset>-251460</wp:posOffset>
          </wp:positionH>
          <wp:positionV relativeFrom="paragraph">
            <wp:posOffset>88265</wp:posOffset>
          </wp:positionV>
          <wp:extent cx="2214245" cy="474345"/>
          <wp:effectExtent l="0" t="0" r="0" b="0"/>
          <wp:wrapNone/>
          <wp:docPr id="5" name="Imagen10" descr="I.E.S. Sénec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0" descr="I.E.S. Sénec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b/>
      </w:rPr>
      <w:t>D</w:t>
    </w:r>
    <w:r>
      <w:rPr>
        <w:rFonts w:ascii="Calibri" w:hAnsi="Calibri" w:asciiTheme="minorHAnsi" w:hAnsiTheme="minorHAnsi"/>
        <w:b/>
      </w:rPr>
      <w:t>EPARTAMENTO DE ECONOMÍA</w:t>
    </w:r>
  </w:p>
  <w:p>
    <w:pPr>
      <w:pStyle w:val="Cabecera"/>
      <w:tabs>
        <w:tab w:val="left" w:pos="1003" w:leader="none"/>
        <w:tab w:val="center" w:pos="4252" w:leader="none"/>
        <w:tab w:val="right" w:pos="8504" w:leader="none"/>
      </w:tabs>
      <w:rPr>
        <w:rFonts w:ascii="Calibri" w:hAnsi="Calibri" w:asciiTheme="minorHAnsi" w:hAnsiTheme="minorHAnsi"/>
        <w:b/>
        <w:b/>
      </w:rPr>
    </w:pPr>
    <w:r>
      <w:rPr>
        <w:rFonts w:ascii="Calibri" w:hAnsi="Calibri" w:asciiTheme="minorHAnsi" w:hAnsiTheme="minorHAnsi"/>
        <w:b/>
      </w:rPr>
      <w:tab/>
      <w:tab/>
      <w:tab/>
      <w:t>CURSO 2019/2020   IES.SÉNECA</w:t>
    </w:r>
  </w:p>
  <w:p>
    <w:pPr>
      <w:pStyle w:val="Piedepgina"/>
      <w:jc w:val="center"/>
      <w:rPr>
        <w:rFonts w:ascii="Calibri" w:hAnsi="Calibri" w:cs="Calibri" w:asciiTheme="minorHAnsi" w:cstheme="minorHAnsi" w:hAnsiTheme="minorHAnsi"/>
      </w:rPr>
    </w:pPr>
    <w:r>
      <w:rPr/>
      <w:tab/>
      <w:tab/>
    </w:r>
    <w:r>
      <w:rPr>
        <w:rFonts w:cs="Calibri" w:ascii="Calibri" w:hAnsi="Calibri" w:asciiTheme="minorHAnsi" w:cstheme="minorHAnsi" w:hAnsiTheme="minorHAnsi"/>
      </w:rPr>
      <w:t>PROF. JOSÉ VICENTE RODRIGUEZ</w:t>
    </w:r>
  </w:p>
  <w:p>
    <w:pPr>
      <w:pStyle w:val="Piedepgina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3">
              <wp:simplePos x="0" y="0"/>
              <wp:positionH relativeFrom="column">
                <wp:posOffset>-350520</wp:posOffset>
              </wp:positionH>
              <wp:positionV relativeFrom="paragraph">
                <wp:posOffset>167005</wp:posOffset>
              </wp:positionV>
              <wp:extent cx="5974715" cy="2540"/>
              <wp:effectExtent l="0" t="0" r="0" b="0"/>
              <wp:wrapNone/>
              <wp:docPr id="6" name="Imagen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4200" cy="1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16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7f7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9739c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e0110e"/>
    <w:pPr>
      <w:spacing w:beforeAutospacing="1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928e3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basedOn w:val="DefaultParagraphFont"/>
    <w:link w:val="Textoindependiente"/>
    <w:qFormat/>
    <w:rsid w:val="00cb7f78"/>
    <w:rPr>
      <w:rFonts w:ascii="Arial" w:hAnsi="Arial" w:eastAsia="Times New Roman" w:cs="Arial"/>
      <w:sz w:val="24"/>
      <w:szCs w:val="24"/>
      <w:lang w:eastAsia="es-ES"/>
    </w:rPr>
  </w:style>
  <w:style w:type="character" w:styleId="Appleconvertedspace" w:customStyle="1">
    <w:name w:val="apple-converted-space"/>
    <w:basedOn w:val="DefaultParagraphFont"/>
    <w:qFormat/>
    <w:rsid w:val="00721ed3"/>
    <w:rPr/>
  </w:style>
  <w:style w:type="character" w:styleId="Ttulo4Car" w:customStyle="1">
    <w:name w:val="Título 4 Car"/>
    <w:basedOn w:val="DefaultParagraphFont"/>
    <w:link w:val="Ttulo4"/>
    <w:uiPriority w:val="9"/>
    <w:qFormat/>
    <w:rsid w:val="00e0110e"/>
    <w:rPr>
      <w:rFonts w:ascii="Times New Roman" w:hAnsi="Times New Roman" w:eastAsia="Times New Roman" w:cs="Times New Roman"/>
      <w:b/>
      <w:bCs/>
      <w:sz w:val="24"/>
      <w:szCs w:val="24"/>
      <w:lang w:eastAsia="es-ES"/>
    </w:rPr>
  </w:style>
  <w:style w:type="character" w:styleId="Ttulo5Car" w:customStyle="1">
    <w:name w:val="Título 5 Car"/>
    <w:basedOn w:val="DefaultParagraphFont"/>
    <w:link w:val="Ttulo5"/>
    <w:uiPriority w:val="9"/>
    <w:qFormat/>
    <w:rsid w:val="00f928e3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es-ES"/>
    </w:rPr>
  </w:style>
  <w:style w:type="character" w:styleId="TextoNormalCar" w:customStyle="1">
    <w:name w:val="Texto Normal Car"/>
    <w:basedOn w:val="DefaultParagraphFont"/>
    <w:link w:val="TextoNormal"/>
    <w:uiPriority w:val="99"/>
    <w:qFormat/>
    <w:rsid w:val="00f928e3"/>
    <w:rPr>
      <w:rFonts w:ascii="Arial" w:hAnsi="Arial" w:eastAsia="Times New Roman" w:cs="Times New Roman"/>
      <w:szCs w:val="20"/>
      <w:lang w:val="es-ES_tradnl" w:eastAsia="es-ES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95447a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95447a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Pagenumber">
    <w:name w:val="page number"/>
    <w:basedOn w:val="DefaultParagraphFont"/>
    <w:qFormat/>
    <w:rsid w:val="00041ffb"/>
    <w:rPr/>
  </w:style>
  <w:style w:type="character" w:styleId="Ttulo1Car" w:customStyle="1">
    <w:name w:val="Título 1 Car"/>
    <w:basedOn w:val="DefaultParagraphFont"/>
    <w:link w:val="Ttulo1"/>
    <w:uiPriority w:val="9"/>
    <w:qFormat/>
    <w:rsid w:val="00f9739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s-ES"/>
    </w:rPr>
  </w:style>
  <w:style w:type="character" w:styleId="EnlacedeInternet">
    <w:name w:val="Enlace de Internet"/>
    <w:basedOn w:val="DefaultParagraphFont"/>
    <w:uiPriority w:val="99"/>
    <w:unhideWhenUsed/>
    <w:rsid w:val="00f9739c"/>
    <w:rPr>
      <w:color w:val="0000FF" w:themeColor="hyperlink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6066b"/>
    <w:rPr>
      <w:rFonts w:ascii="Tahoma" w:hAnsi="Tahoma" w:eastAsia="Times New Roman" w:cs="Tahoma"/>
      <w:sz w:val="16"/>
      <w:szCs w:val="16"/>
      <w:lang w:eastAsia="es-ES"/>
    </w:rPr>
  </w:style>
  <w:style w:type="character" w:styleId="Enlacedelndice">
    <w:name w:val="Enlace del índice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link w:val="TextoindependienteCar"/>
    <w:rsid w:val="00cb7f78"/>
    <w:pPr>
      <w:jc w:val="both"/>
    </w:pPr>
    <w:rPr>
      <w:rFonts w:ascii="Arial" w:hAnsi="Arial" w:cs="Arial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cb7f78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9049c8"/>
    <w:pPr>
      <w:spacing w:before="0" w:after="0"/>
      <w:ind w:left="720" w:hanging="0"/>
      <w:contextualSpacing/>
    </w:pPr>
    <w:rPr/>
  </w:style>
  <w:style w:type="paragraph" w:styleId="Pa21" w:customStyle="1">
    <w:name w:val="Pa21"/>
    <w:basedOn w:val="Normal"/>
    <w:next w:val="Normal"/>
    <w:qFormat/>
    <w:rsid w:val="004a3db1"/>
    <w:pPr>
      <w:spacing w:lineRule="atLeast" w:line="201"/>
    </w:pPr>
    <w:rPr>
      <w:rFonts w:ascii="DJEIJB+Arial" w:hAnsi="DJEIJB+Arial"/>
    </w:rPr>
  </w:style>
  <w:style w:type="paragraph" w:styleId="Vietas" w:customStyle="1">
    <w:name w:val="Viñetas"/>
    <w:basedOn w:val="Tableoffigures"/>
    <w:uiPriority w:val="99"/>
    <w:qFormat/>
    <w:rsid w:val="00f928e3"/>
    <w:pPr>
      <w:tabs>
        <w:tab w:val="clear" w:pos="708"/>
      </w:tabs>
      <w:spacing w:lineRule="auto" w:line="276"/>
      <w:ind w:left="0" w:hanging="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TextoNormal" w:customStyle="1">
    <w:name w:val="Texto Normal"/>
    <w:basedOn w:val="Normal"/>
    <w:link w:val="TextoNormalCar"/>
    <w:uiPriority w:val="99"/>
    <w:qFormat/>
    <w:rsid w:val="00f928e3"/>
    <w:pPr>
      <w:spacing w:lineRule="auto" w:line="360"/>
      <w:ind w:firstLine="284"/>
      <w:jc w:val="both"/>
    </w:pPr>
    <w:rPr>
      <w:rFonts w:ascii="Arial" w:hAnsi="Arial"/>
      <w:sz w:val="22"/>
      <w:szCs w:val="20"/>
      <w:lang w:val="es-ES_tradnl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f928e3"/>
    <w:pPr/>
    <w:rPr/>
  </w:style>
  <w:style w:type="paragraph" w:styleId="Xmsonormal" w:customStyle="1">
    <w:name w:val="x_msonormal"/>
    <w:basedOn w:val="Normal"/>
    <w:qFormat/>
    <w:rsid w:val="008c219b"/>
    <w:pPr>
      <w:spacing w:beforeAutospacing="1" w:afterAutospacing="1"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95447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95447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OCHeading">
    <w:name w:val="TOC Heading"/>
    <w:basedOn w:val="Ttulo1"/>
    <w:next w:val="Normal"/>
    <w:uiPriority w:val="39"/>
    <w:unhideWhenUsed/>
    <w:qFormat/>
    <w:rsid w:val="00f9739c"/>
    <w:pPr>
      <w:spacing w:lineRule="auto" w:line="259"/>
    </w:pPr>
    <w:rPr/>
  </w:style>
  <w:style w:type="paragraph" w:styleId="Sumario2">
    <w:name w:val="TOC 2"/>
    <w:basedOn w:val="Normal"/>
    <w:next w:val="Normal"/>
    <w:autoRedefine/>
    <w:uiPriority w:val="39"/>
    <w:unhideWhenUsed/>
    <w:rsid w:val="00f9739c"/>
    <w:pPr>
      <w:spacing w:before="0" w:after="100"/>
      <w:ind w:left="240" w:hanging="0"/>
    </w:pPr>
    <w:rPr/>
  </w:style>
  <w:style w:type="paragraph" w:styleId="Sumario1">
    <w:name w:val="TOC 1"/>
    <w:basedOn w:val="Normal"/>
    <w:next w:val="Normal"/>
    <w:autoRedefine/>
    <w:uiPriority w:val="39"/>
    <w:unhideWhenUsed/>
    <w:rsid w:val="00f9739c"/>
    <w:pPr>
      <w:spacing w:before="0" w:after="10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6066b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bb72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514481"/>
    <w:pPr>
      <w:spacing w:after="0" w:line="240" w:lineRule="auto"/>
    </w:pPr>
    <w:rPr>
      <w:lang w:eastAsia="es-ES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iesseneca.net/iesseneca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iesseneca.net/iesseneca/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iesseneca.net/iesseneca/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33CF-C722-4995-A978-CCE0D955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LibreOffice/6.4.4.2$Linux_X86_64 LibreOffice_project/40$Build-2</Application>
  <Pages>11</Pages>
  <Words>1512</Words>
  <Characters>8296</Characters>
  <CharactersWithSpaces>9733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2018-11-06T09:40:00Z</dcterms:created>
  <dc:creator>Angel Abascal</dc:creator>
  <dc:description/>
  <dc:language>es-ES</dc:language>
  <cp:lastModifiedBy/>
  <cp:lastPrinted>2018-11-07T10:54:00Z</cp:lastPrinted>
  <dcterms:modified xsi:type="dcterms:W3CDTF">2021-01-26T15:45:27Z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